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4838" w14:textId="710F4FA9" w:rsidR="00EA690F" w:rsidRPr="00505111" w:rsidRDefault="00767848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Udkast til: </w:t>
      </w:r>
      <w:r w:rsidR="00EA690F" w:rsidRPr="009D4BA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Selvstyrets bekendtgørelse nr.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x</w:t>
      </w:r>
      <w:r w:rsidR="00C0009C" w:rsidRPr="002A7836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 w:rsidR="00EA690F" w:rsidRPr="002A7836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af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xx</w:t>
      </w:r>
      <w:r w:rsidR="00EA690F" w:rsidRPr="00EB074A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. </w:t>
      </w:r>
      <w:r w:rsidR="00BC75D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januar</w:t>
      </w:r>
      <w:r w:rsidR="008936DC" w:rsidRPr="00EB074A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 w:rsidR="00EA690F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20</w:t>
      </w:r>
      <w:r w:rsidR="000E1B37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</w:t>
      </w:r>
      <w:r w:rsidR="00BC75D4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</w:t>
      </w:r>
      <w:r w:rsidR="00EA690F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om betingelser for rejse til </w:t>
      </w:r>
      <w:r w:rsidR="00671950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og i </w:t>
      </w:r>
      <w:r w:rsidR="00EA690F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Grønland </w:t>
      </w:r>
    </w:p>
    <w:p w14:paraId="1F50770B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CF3ADA5" w14:textId="4CE5AE5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I medfør af §§ 6, 6 a, 12 a, 12 b, 12 c, 21 a og 21 b og § 29, stk. 2</w:t>
      </w:r>
      <w:r w:rsidR="006B7A15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3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 i landstingsforordning nr. 20 af 12. november 2001 om civile foranstaltninger mod smitsomme sygdomme, som ændret ved Inatsisartutlov nr. 1 af 1. april 2020 om ændring af landstingsforordning om civile foranstaltninger mod smitsomme sygdomme, fastsættes:</w:t>
      </w:r>
    </w:p>
    <w:p w14:paraId="5B598C2D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563704B" w14:textId="77777777" w:rsidR="00EA690F" w:rsidRPr="00505111" w:rsidRDefault="00EA690F" w:rsidP="00505111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Anvendelsesområde</w:t>
      </w:r>
    </w:p>
    <w:p w14:paraId="22D7ADD6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734B43F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§ 1.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Bekendtgørelsen finder anvendelse for rejsende til </w:t>
      </w:r>
      <w:r w:rsidR="0067195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og i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Grønland.</w:t>
      </w:r>
    </w:p>
    <w:p w14:paraId="4BF3B5FE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F99BAB2" w14:textId="77777777" w:rsidR="00EA690F" w:rsidRPr="00505111" w:rsidRDefault="00EA690F" w:rsidP="00505111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Afgrænsning af anvendelsesområde</w:t>
      </w:r>
    </w:p>
    <w:p w14:paraId="279C2E4F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DA958E7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§ 2.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Det kan besluttes, at hele eller dele af bekendtgørelsen ikke skal finde anvendelse for personer, der varetager en samfundskritisk funktion.</w:t>
      </w:r>
    </w:p>
    <w:p w14:paraId="54C46557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2.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For personer i tjeneste ved Grønlands Politi er det Politimesteren, der træffer beslutning efter stk. 1.</w:t>
      </w:r>
    </w:p>
    <w:p w14:paraId="0D70A921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3.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For personer i tjeneste ved Arktis Kommando og underliggende enheder er det Chefen for Arktis Kommando, der træffer beslutning efter stk. 1.</w:t>
      </w:r>
    </w:p>
    <w:p w14:paraId="36150765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4.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For personer i tjeneste ved Sundhedsvæsenet er det Landslægeembedet, der træffer beslutning efter stk. 1.</w:t>
      </w:r>
    </w:p>
    <w:p w14:paraId="5FC96E34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5.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For personer ansat andre steder end de, der er nævnt i stk. 2-4, er det</w:t>
      </w:r>
    </w:p>
    <w:p w14:paraId="4D95A9CA" w14:textId="7414DCD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Landslægeembedet, der træffer beslutning efter stk. 1. Derudover kan Landslægeembedet efter ansøgning dispensere fra § </w:t>
      </w:r>
      <w:r w:rsidR="00D9080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1</w:t>
      </w:r>
      <w:r w:rsidR="0060263C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2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for personer, der ikke varetager en samfundskritisk funktion.</w:t>
      </w:r>
    </w:p>
    <w:p w14:paraId="019F8F9D" w14:textId="077DE746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6.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Landslægeembedet kan beslutte, at hele eller dele af bekendtgørelsen ikke skal finde anvendelse på personer, der er i behandling ved Sundhedsvæsenet</w:t>
      </w:r>
      <w:r w:rsidR="002978E7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eller på </w:t>
      </w:r>
      <w:r w:rsidR="00E777A4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enkelt</w:t>
      </w:r>
      <w:r w:rsidR="002978E7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personer, hvor andre helt særlige forhold</w:t>
      </w:r>
      <w:r w:rsidR="00390B56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af sundhedsfaglig karakter</w:t>
      </w:r>
      <w:r w:rsidR="002978E7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gør sig gældende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61553CB8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E075203" w14:textId="77777777" w:rsidR="00EA690F" w:rsidRPr="00505111" w:rsidRDefault="00EA690F" w:rsidP="00505111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Krav for at være ombord på </w:t>
      </w:r>
      <w:r w:rsidR="00A075B5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luft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fartøj</w:t>
      </w:r>
      <w:r w:rsidR="00653137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,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som ankommer til Grønland</w:t>
      </w:r>
    </w:p>
    <w:p w14:paraId="19E20300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E99DC89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§ 3.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Kun passagerer der foreviser en negativ Covid-19 test må være ombord på </w:t>
      </w:r>
      <w:r w:rsidR="00A075B5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luft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fartøj</w:t>
      </w:r>
      <w:r w:rsidR="00653137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som ankommer til Grønland. Pligten for overholdelse af 1. pkt. påhviler ejeren af fartøjet.</w:t>
      </w:r>
    </w:p>
    <w:p w14:paraId="3FAE3CD3" w14:textId="2B7AB02D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2.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Covid-19 testen skal være foretaget på hospital eller sundhedsklinik m.v. i et af de nordiske lande, og må ved afgang til Grønland ikke være ældre end </w:t>
      </w:r>
      <w:r w:rsidR="008B1556"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dage (</w:t>
      </w:r>
      <w:r w:rsidR="008B1556">
        <w:rPr>
          <w:rFonts w:ascii="Times New Roman" w:eastAsia="Times New Roman" w:hAnsi="Times New Roman" w:cs="Times New Roman"/>
          <w:sz w:val="24"/>
          <w:szCs w:val="24"/>
          <w:lang w:eastAsia="da-DK"/>
        </w:rPr>
        <w:t>72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timer).</w:t>
      </w:r>
    </w:p>
    <w:p w14:paraId="1A604851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3.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Covid-19 testen skal opfylde de krav, som Landslægeembedet fastsætter. </w:t>
      </w:r>
    </w:p>
    <w:p w14:paraId="7AC300D9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4.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Landslægeembedet kan gøre undtagelser fra stk. 1 og 2.</w:t>
      </w:r>
    </w:p>
    <w:p w14:paraId="2604723B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39EFC68" w14:textId="77777777" w:rsidR="00EA690F" w:rsidRPr="00505111" w:rsidRDefault="00EA690F" w:rsidP="00505111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Oplysningspligt for indrejsende med luftfartøj</w:t>
      </w:r>
    </w:p>
    <w:p w14:paraId="5545D362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2CB39E1" w14:textId="77777777" w:rsidR="00EA690F" w:rsidRPr="00505111" w:rsidRDefault="00EA690F" w:rsidP="009D4BA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 xml:space="preserve">  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§ 4.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Kun passagerer der har udfyldt og indsendt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Sumut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-blanketten må være ombord på luftfartøj</w:t>
      </w:r>
      <w:r w:rsidR="00653137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som ankommer til Grønland. Passageren skal forevise kvittering for udfyldt og indsendt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Sumut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-blanket til vedkommende personale forud for ombordstigning på luftfartøjet. Pligten for overholdelse af 1. og 2. pkt. påhviler ejeren af fartøjet. </w:t>
      </w:r>
    </w:p>
    <w:p w14:paraId="7978606D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A1820D3" w14:textId="501DCCCB" w:rsidR="00EA690F" w:rsidRPr="00505111" w:rsidRDefault="00B6646A" w:rsidP="00505111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Særlige regler for skibe</w:t>
      </w:r>
      <w:r w:rsidR="00666D5E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og personer ombord</w:t>
      </w:r>
      <w:r w:rsidR="00EA690F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som ankommer til Grønland</w:t>
      </w:r>
    </w:p>
    <w:p w14:paraId="2AAFEF6F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35444B6" w14:textId="7A79D692" w:rsidR="0060263C" w:rsidRPr="00505111" w:rsidRDefault="00711B63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§ 5. </w:t>
      </w:r>
      <w:r w:rsidR="00434FF6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Personer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på skibe</w:t>
      </w:r>
      <w:r w:rsidR="00B22A6C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der ankommer til en havn</w:t>
      </w:r>
      <w:r w:rsidR="0060263C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 Grønland</w:t>
      </w:r>
      <w:r w:rsidR="00ED10AA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som går i land,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anses som indrejsende i denne bekendtgørelse</w:t>
      </w:r>
      <w:r w:rsidR="00E3235A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jf. </w:t>
      </w:r>
      <w:r w:rsidR="00901778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§§ 8,</w:t>
      </w:r>
      <w:r w:rsidR="00603F0A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E3235A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10</w:t>
      </w:r>
      <w:r w:rsidR="00901778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</w:t>
      </w:r>
      <w:r w:rsidR="00E3235A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12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 hvis skibet inden for 14 dage før ankomst til Grønland har anløbet udenlandsk havn eller havn i Danmark eller på Færøerne eller på anden vis har fået personer ombord fra disse steder.</w:t>
      </w:r>
      <w:r w:rsidR="00ED10AA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Personer som bliver ombord på skibet</w:t>
      </w:r>
      <w:r w:rsidR="00EA5644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mens det ligger i en havn i Grønland</w:t>
      </w:r>
      <w:r w:rsidR="00ED10AA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er omfattet af kravet om brug af mundbind eller visir jf. § 8, hvis de er i kontakt med personer fra land inden for en afstand på under 2 meter. </w:t>
      </w:r>
      <w:r w:rsidR="00823D9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191DDF6B" w14:textId="23B5789E" w:rsidR="00711B63" w:rsidRPr="002A7836" w:rsidRDefault="0060263C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Stk. 2.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Personer ombord på skibe, som ikke har anløbet udenlandsk havn</w:t>
      </w:r>
      <w:r w:rsidRPr="00505111">
        <w:rPr>
          <w:rFonts w:ascii="Times New Roman" w:hAnsi="Times New Roman" w:cs="Times New Roman"/>
          <w:sz w:val="24"/>
          <w:szCs w:val="24"/>
        </w:rPr>
        <w:t xml:space="preserve"> </w:t>
      </w:r>
      <w:r w:rsidRPr="009D4BAE">
        <w:rPr>
          <w:rFonts w:ascii="Times New Roman" w:eastAsia="Times New Roman" w:hAnsi="Times New Roman" w:cs="Times New Roman"/>
          <w:sz w:val="24"/>
          <w:szCs w:val="24"/>
          <w:lang w:eastAsia="da-DK"/>
        </w:rPr>
        <w:t>eller havn i Danmark eller på Færøerne inden for 14 dage før ankomst til Grønland eller på anden vis ikke har fået personer ombord fra disse steder, anses for ikke smittet med Covid-19 medmindre personen udviser symptomer. Skibet og personer ombord er i øvrigt omfattet af bestemmelser vedrørende skibe i international fart.</w:t>
      </w:r>
    </w:p>
    <w:p w14:paraId="0656C5F0" w14:textId="77777777" w:rsidR="00711B63" w:rsidRPr="00EB074A" w:rsidRDefault="00711B63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A813251" w14:textId="6A0E47DC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§ </w:t>
      </w:r>
      <w:r w:rsidR="00711B63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6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="00B6646A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Passagerskibe, herunder krydstogtskibe og lystfartøjer, må ikke ankomme til Grønland, hvis de inden for 14 dage før ankomst til Grønland har anløbet udenlandsk havn eller havn i Danmark eller på Færøerne eller på anden vis har fået personer ombord</w:t>
      </w:r>
      <w:r w:rsidR="00711B6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fra disse steder</w:t>
      </w:r>
      <w:r w:rsidR="00B6646A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. Forbuddet gælder på hele territoriet, herunder søterritoriet, dog med respekt for internationale forpligtelser. Pligten for overholdelse af 1. og 2. pkt. påhviler ejeren af fartøjet.</w:t>
      </w:r>
    </w:p>
    <w:p w14:paraId="473E76F2" w14:textId="1E1406CF" w:rsidR="00EA690F" w:rsidRPr="00505111" w:rsidRDefault="003670D0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="00EA690F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Stk. </w:t>
      </w:r>
      <w:r w:rsidR="00B6646A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2</w:t>
      </w:r>
      <w:r w:rsidR="00EA690F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.</w:t>
      </w:r>
      <w:r w:rsidR="00EA690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Landslægeembedet kan </w:t>
      </w:r>
      <w:r w:rsidR="00B6646A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lave undtagelser </w:t>
      </w:r>
      <w:r w:rsidR="00F855C6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fra stk. 1</w:t>
      </w:r>
      <w:r w:rsidR="00EA690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5954E884" w14:textId="1186CA3B" w:rsidR="00D77B69" w:rsidRPr="00505111" w:rsidRDefault="00D77B69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="003670D0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Stk. </w:t>
      </w:r>
      <w:r w:rsidR="00B6646A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3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Det er uanset forbuddet i stk. 1 tilladt for skibe uden dispensation</w:t>
      </w:r>
      <w:r w:rsidR="00317E98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jf. stk. </w:t>
      </w:r>
      <w:r w:rsidR="008859E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2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at:</w:t>
      </w:r>
    </w:p>
    <w:p w14:paraId="2968FF39" w14:textId="5DEDD8B3" w:rsidR="00D77B69" w:rsidRPr="00505111" w:rsidRDefault="00D77B69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1)  foretage teknisk anløb</w:t>
      </w:r>
      <w:r w:rsidR="00711B6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hvor ingen besætningsmedlemmer elle</w:t>
      </w:r>
      <w:r w:rsidR="00317E98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r passagerer kommer i land eller</w:t>
      </w:r>
      <w:r w:rsidR="00711B6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317E98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hvor personer ude</w:t>
      </w:r>
      <w:r w:rsidR="00711B6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fra kommer ombord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r w:rsidR="00157BF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samt</w:t>
      </w:r>
    </w:p>
    <w:p w14:paraId="3C13FD6E" w14:textId="153A08AA" w:rsidR="00D77B69" w:rsidRPr="00505111" w:rsidRDefault="00D77B69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2)  søge nødhavn på grund af havari, motorskade, brand om bord eller lignende</w:t>
      </w:r>
      <w:r w:rsidR="00157BF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akutte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situationer.</w:t>
      </w:r>
    </w:p>
    <w:p w14:paraId="6B291A85" w14:textId="736BC895" w:rsidR="00B6646A" w:rsidRPr="00505111" w:rsidRDefault="00B6646A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Stk. 4.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Stk. 1 gælder ikke for skibe på en fast rute, hvor der regelmæssigt er ankomst og afgang i grønlandske havne.</w:t>
      </w:r>
      <w:bookmarkStart w:id="0" w:name="_GoBack"/>
      <w:bookmarkEnd w:id="0"/>
    </w:p>
    <w:p w14:paraId="5D1BF0EC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3F677E9" w14:textId="572C1AAF" w:rsidR="00EA690F" w:rsidRPr="00505111" w:rsidRDefault="00EA690F" w:rsidP="00505111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Krav om at bære mundbind </w:t>
      </w:r>
      <w:r w:rsidR="00E706A9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eller visir</w:t>
      </w:r>
    </w:p>
    <w:p w14:paraId="7162E7E1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A669274" w14:textId="0155F96A" w:rsidR="00EA690F" w:rsidRPr="00505111" w:rsidRDefault="000E1B37" w:rsidP="009D4BA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 </w:t>
      </w:r>
      <w:r w:rsidR="00EA690F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§ </w:t>
      </w:r>
      <w:r w:rsidR="0060263C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7</w:t>
      </w:r>
      <w:r w:rsidR="00EA690F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</w:t>
      </w:r>
      <w:r w:rsidR="00EA690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="007B624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Passagerer </w:t>
      </w:r>
      <w:r w:rsidR="00EA690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på 12 år og derover </w:t>
      </w:r>
      <w:r w:rsidR="007B624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samt kabinepersonale </w:t>
      </w:r>
      <w:r w:rsidR="00EA690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skal benytte mundbind eller visir </w:t>
      </w:r>
      <w:r w:rsidR="00A075B5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ombord på </w:t>
      </w:r>
      <w:r w:rsidR="00EA690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luftfartøjer. Pligten for overholdelse heraf påhviler ejeren af fartøjet.</w:t>
      </w:r>
    </w:p>
    <w:p w14:paraId="4C0D65C0" w14:textId="77777777" w:rsidR="00EA690F" w:rsidRPr="00505111" w:rsidRDefault="00EA690F" w:rsidP="009D4BAE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2.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="004F13C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Alle p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ersoner</w:t>
      </w:r>
      <w:r w:rsidRPr="00505111">
        <w:rPr>
          <w:rFonts w:ascii="Times New Roman" w:hAnsi="Times New Roman" w:cs="Times New Roman"/>
          <w:sz w:val="24"/>
          <w:szCs w:val="24"/>
        </w:rPr>
        <w:t xml:space="preserve"> </w:t>
      </w:r>
      <w:r w:rsidRPr="009D4BAE">
        <w:rPr>
          <w:rFonts w:ascii="Times New Roman" w:eastAsia="Times New Roman" w:hAnsi="Times New Roman" w:cs="Times New Roman"/>
          <w:sz w:val="24"/>
          <w:szCs w:val="24"/>
          <w:lang w:eastAsia="da-DK"/>
        </w:rPr>
        <w:t>på 12 år og derover, der ophold</w:t>
      </w:r>
      <w:r w:rsidR="004F13CF" w:rsidRPr="009D4BAE">
        <w:rPr>
          <w:rFonts w:ascii="Times New Roman" w:eastAsia="Times New Roman" w:hAnsi="Times New Roman" w:cs="Times New Roman"/>
          <w:sz w:val="24"/>
          <w:szCs w:val="24"/>
          <w:lang w:eastAsia="da-DK"/>
        </w:rPr>
        <w:t>er</w:t>
      </w:r>
      <w:r w:rsidR="00392316" w:rsidRPr="002A78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4F13CF" w:rsidRPr="002A78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sig </w:t>
      </w:r>
      <w:r w:rsidRPr="002A7836">
        <w:rPr>
          <w:rFonts w:ascii="Times New Roman" w:eastAsia="Times New Roman" w:hAnsi="Times New Roman" w:cs="Times New Roman"/>
          <w:sz w:val="24"/>
          <w:szCs w:val="24"/>
          <w:lang w:eastAsia="da-DK"/>
        </w:rPr>
        <w:t>i lufthavne,</w:t>
      </w:r>
      <w:r w:rsidR="00392316" w:rsidRPr="002A78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2A7836">
        <w:rPr>
          <w:rFonts w:ascii="Times New Roman" w:eastAsia="Times New Roman" w:hAnsi="Times New Roman" w:cs="Times New Roman"/>
          <w:sz w:val="24"/>
          <w:szCs w:val="24"/>
          <w:lang w:eastAsia="da-DK"/>
        </w:rPr>
        <w:t>terminalområder og li</w:t>
      </w:r>
      <w:r w:rsidRPr="00EB074A">
        <w:rPr>
          <w:rFonts w:ascii="Times New Roman" w:eastAsia="Times New Roman" w:hAnsi="Times New Roman" w:cs="Times New Roman"/>
          <w:sz w:val="24"/>
          <w:szCs w:val="24"/>
          <w:lang w:eastAsia="da-DK"/>
        </w:rPr>
        <w:t>gnende</w:t>
      </w:r>
      <w:r w:rsidR="004F13C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 skal bære mundbind eller visir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Pligten for overholdelse heraf påhviler den </w:t>
      </w:r>
      <w:r w:rsidR="008D2AFA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enkelte person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39054919" w14:textId="7B08E497" w:rsidR="00653137" w:rsidRPr="009D4BAE" w:rsidRDefault="008D2AFA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3.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="00653137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Ansatte </w:t>
      </w:r>
      <w:r w:rsidR="009726C8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med passagerkontakt</w:t>
      </w:r>
      <w:r w:rsidR="00E8508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</w:t>
      </w:r>
      <w:r w:rsidR="00653137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E20EFB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lufthavne, </w:t>
      </w:r>
      <w:r w:rsidR="00653137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terminalområder og lignende områder</w:t>
      </w:r>
      <w:r w:rsidR="005142F6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skal</w:t>
      </w:r>
      <w:r w:rsidR="00603F0A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ligeledes bære mundbind eller visir.</w:t>
      </w:r>
      <w:r w:rsidRPr="00505111">
        <w:rPr>
          <w:rFonts w:ascii="Times New Roman" w:hAnsi="Times New Roman" w:cs="Times New Roman"/>
          <w:sz w:val="24"/>
          <w:szCs w:val="24"/>
        </w:rPr>
        <w:t xml:space="preserve"> </w:t>
      </w:r>
      <w:r w:rsidR="00CB2290" w:rsidRPr="009D4BAE">
        <w:rPr>
          <w:rFonts w:ascii="Times New Roman" w:hAnsi="Times New Roman" w:cs="Times New Roman"/>
          <w:sz w:val="24"/>
          <w:szCs w:val="24"/>
        </w:rPr>
        <w:t>Hvor de</w:t>
      </w:r>
      <w:r w:rsidR="00B80B8F" w:rsidRPr="009D4BAE">
        <w:rPr>
          <w:rFonts w:ascii="Times New Roman" w:hAnsi="Times New Roman" w:cs="Times New Roman"/>
          <w:sz w:val="24"/>
          <w:szCs w:val="24"/>
        </w:rPr>
        <w:t>t</w:t>
      </w:r>
      <w:r w:rsidR="00CB2290" w:rsidRPr="009D4BAE">
        <w:rPr>
          <w:rFonts w:ascii="Times New Roman" w:hAnsi="Times New Roman" w:cs="Times New Roman"/>
          <w:sz w:val="24"/>
          <w:szCs w:val="24"/>
        </w:rPr>
        <w:t xml:space="preserve"> er muligt, kan der i stedet opsættes en fysisk </w:t>
      </w:r>
      <w:r w:rsidR="00CB2290" w:rsidRPr="009D4BAE">
        <w:rPr>
          <w:rFonts w:ascii="Times New Roman" w:hAnsi="Times New Roman" w:cs="Times New Roman"/>
          <w:sz w:val="24"/>
          <w:szCs w:val="24"/>
        </w:rPr>
        <w:lastRenderedPageBreak/>
        <w:t>barriere mellem ansatte og passagerer i form af en skærm i plastik eller glas.</w:t>
      </w:r>
      <w:r w:rsidR="00CB2290" w:rsidRPr="00505111">
        <w:rPr>
          <w:rFonts w:ascii="Times New Roman" w:hAnsi="Times New Roman" w:cs="Times New Roman"/>
          <w:sz w:val="24"/>
          <w:szCs w:val="24"/>
        </w:rPr>
        <w:t xml:space="preserve"> </w:t>
      </w:r>
      <w:r w:rsidRPr="009D4BAE">
        <w:rPr>
          <w:rFonts w:ascii="Times New Roman" w:eastAsia="Times New Roman" w:hAnsi="Times New Roman" w:cs="Times New Roman"/>
          <w:sz w:val="24"/>
          <w:szCs w:val="24"/>
          <w:lang w:eastAsia="da-DK"/>
        </w:rPr>
        <w:t>Pligten for overholdelse heraf påhviler arbejdsgiveren.</w:t>
      </w:r>
    </w:p>
    <w:p w14:paraId="1AD20F76" w14:textId="77777777" w:rsidR="00EA690F" w:rsidRPr="00505111" w:rsidRDefault="00EA690F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2A78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2A7836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Stk. </w:t>
      </w:r>
      <w:r w:rsidR="008D2AFA" w:rsidRPr="002A7836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4</w:t>
      </w:r>
      <w:r w:rsidRPr="002A7836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.</w:t>
      </w:r>
      <w:r w:rsidRPr="002A78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Kravet om mundbind eller visir gælder ikke personer med nedsat</w:t>
      </w:r>
      <w:r w:rsidRPr="00EB074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bevidsthedsniveau, fysiske eller mentale svækkelser eller andet, der gør, at de ikke er i stand til at bære mundbind eller visir.</w:t>
      </w:r>
    </w:p>
    <w:p w14:paraId="07A7F15F" w14:textId="77777777" w:rsidR="00EA690F" w:rsidRPr="00505111" w:rsidRDefault="00EA690F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Stk. </w:t>
      </w:r>
      <w:r w:rsidR="008D2AFA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5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Uanset stk. 1 og 2 kan mundbind eller visir fjernes </w:t>
      </w:r>
      <w:r w:rsidR="00C44CB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midlertidigt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helt eller delvist, hvis der er en anerkendelsesværdig årsag til det, herunder i følgende situationer:</w:t>
      </w:r>
    </w:p>
    <w:p w14:paraId="50E37246" w14:textId="77777777" w:rsidR="00EA690F" w:rsidRPr="00505111" w:rsidRDefault="00EA690F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1)</w:t>
      </w:r>
      <w:r w:rsidR="00C44CB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Under kortvarig indtagelse af mad og drikke, såfremt dette er tilladt i henhold til ordensregler for det pågældende transportmiddel, terminal</w:t>
      </w:r>
      <w:r w:rsidR="009B65D4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områder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m.v.</w:t>
      </w:r>
    </w:p>
    <w:p w14:paraId="40A3BA13" w14:textId="77777777" w:rsidR="00EA690F" w:rsidRPr="00505111" w:rsidRDefault="00EA690F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2) </w:t>
      </w:r>
      <w:r w:rsidR="00C44CB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Under indtagelse af medicin.</w:t>
      </w:r>
    </w:p>
    <w:p w14:paraId="64265227" w14:textId="77777777" w:rsidR="00EA690F" w:rsidRPr="00505111" w:rsidRDefault="00EA690F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3)</w:t>
      </w:r>
      <w:r w:rsidR="00C44CB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Under samtale med personer, der mundaflæser.</w:t>
      </w:r>
    </w:p>
    <w:p w14:paraId="2D2A878C" w14:textId="77777777" w:rsidR="00EA690F" w:rsidRPr="00505111" w:rsidRDefault="00EA690F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4) </w:t>
      </w:r>
      <w:r w:rsidR="00C44CB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Hvis mundbindet eller visiret giver vejrtrækningsbesvær eller kvælningsfornemmelser.</w:t>
      </w:r>
    </w:p>
    <w:p w14:paraId="539ED67B" w14:textId="77777777" w:rsidR="00EA690F" w:rsidRPr="00505111" w:rsidRDefault="00EA690F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5) </w:t>
      </w:r>
      <w:r w:rsidR="00C44CB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Hvis politiet skal foretage identifikation.</w:t>
      </w:r>
    </w:p>
    <w:p w14:paraId="0F97179C" w14:textId="77777777" w:rsidR="00072372" w:rsidRPr="00505111" w:rsidRDefault="00072372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334EF1C" w14:textId="5A4DF7B0" w:rsidR="00C354A2" w:rsidRPr="00505111" w:rsidRDefault="00072372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§ </w:t>
      </w:r>
      <w:r w:rsidR="0060263C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8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="003B75D5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Indrejsende </w:t>
      </w:r>
      <w:r w:rsidR="00762FC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på 12 år </w:t>
      </w:r>
      <w:r w:rsidR="00E706A9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eller </w:t>
      </w:r>
      <w:r w:rsidR="00762FC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derover</w:t>
      </w:r>
      <w:r w:rsidR="00C827F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  <w:r w:rsidR="00762FC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der ankommer til Grønland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skal benytte mundbind eller visir</w:t>
      </w:r>
      <w:r w:rsidR="00C354A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i følgende tilfælde:</w:t>
      </w:r>
    </w:p>
    <w:p w14:paraId="5E5CA812" w14:textId="26BB117A" w:rsidR="000F3565" w:rsidRPr="00505111" w:rsidRDefault="00C354A2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1)  under transporten fra ankomsten i lufthavn</w:t>
      </w:r>
      <w:r w:rsidR="003B247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 havn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m.v. til det primære opholdssted, </w:t>
      </w:r>
    </w:p>
    <w:p w14:paraId="56DFDB0E" w14:textId="7C1B8395" w:rsidR="00C354A2" w:rsidRPr="00505111" w:rsidRDefault="000F356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2)  under transporten fra personens primære opholdssted til den facilitet</w:t>
      </w:r>
      <w:r w:rsidR="00B22A6C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hvor der foretages Covid-19 test</w:t>
      </w:r>
      <w:r w:rsidR="00CC0717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hvis der er kontakt til andre personer inden for en afstand på under 2 meter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r w:rsidR="00C354A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og </w:t>
      </w:r>
    </w:p>
    <w:p w14:paraId="7F3EB8B8" w14:textId="7C240885" w:rsidR="003B75D5" w:rsidRPr="00505111" w:rsidRDefault="000F356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="00C354A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 </w:t>
      </w:r>
      <w:r w:rsidR="0007237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når </w:t>
      </w:r>
      <w:r w:rsidR="00C354A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personen</w:t>
      </w:r>
      <w:r w:rsidR="0007237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C354A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i øvrigt </w:t>
      </w:r>
      <w:r w:rsidR="00683B01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befinder</w:t>
      </w:r>
      <w:r w:rsidR="0007237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sig uden for </w:t>
      </w:r>
      <w:r w:rsidR="00C354A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sit</w:t>
      </w:r>
      <w:r w:rsidR="00762FC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683B01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primære opholds</w:t>
      </w:r>
      <w:r w:rsidR="00762FC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sted,</w:t>
      </w:r>
      <w:r w:rsidR="003777D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</w:t>
      </w:r>
      <w:r w:rsidR="00762FC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A67DD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hvor </w:t>
      </w:r>
      <w:r w:rsidR="00C827F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der er kontakt til andre </w:t>
      </w:r>
      <w:r w:rsidR="00A67DD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personer inden for</w:t>
      </w:r>
      <w:r w:rsidR="00C827F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en afstand på under 2 meter</w:t>
      </w:r>
      <w:r w:rsidR="003B75D5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="00C827F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327176DE" w14:textId="0D67C164" w:rsidR="007F6A54" w:rsidRPr="00505111" w:rsidRDefault="003B75D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2.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Kravet om brug af mundbind eller visir </w:t>
      </w:r>
      <w:r w:rsidR="003777D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gælder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762FC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indtil personen ikke anses for smittet med Covid-19 jf. §</w:t>
      </w:r>
      <w:r w:rsidR="00D62088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4E3C2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1</w:t>
      </w:r>
      <w:r w:rsidR="0073480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1</w:t>
      </w:r>
      <w:r w:rsidR="00D62088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 stk. 2</w:t>
      </w:r>
      <w:r w:rsidR="00762FC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eller 4.</w:t>
      </w:r>
    </w:p>
    <w:p w14:paraId="49738761" w14:textId="62233D61" w:rsidR="003B75D5" w:rsidRPr="00505111" w:rsidRDefault="003B75D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3.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Kravet om brug af mundbind eller visir gælder ikke personer med nedsat bevidsthedsniveau, fysiske eller mentale svækkelser eller andet, der gør, at de ikke er i stand til at bære mundbind eller visir.</w:t>
      </w:r>
    </w:p>
    <w:p w14:paraId="51A3CB24" w14:textId="56F8EC5A" w:rsidR="000F3565" w:rsidRPr="00505111" w:rsidRDefault="000F356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Stk. 4.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Uanset stk. 1 og 2 kan mundbind eller visir fjernes midlertidigt helt eller delvist, hvis der er en anerkendelsesværdig årsag til det, herunder i følgende situationer:</w:t>
      </w:r>
    </w:p>
    <w:p w14:paraId="13B51167" w14:textId="1546F3FB" w:rsidR="000F3565" w:rsidRPr="00505111" w:rsidRDefault="000F356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1)  Under kortvarig indtagelse af mad og drikke, såfremt dette er tilladt i henhold til ordensregler for det pågældende transportmiddel, </w:t>
      </w:r>
      <w:r w:rsidR="00EB5B9B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område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m.v.</w:t>
      </w:r>
    </w:p>
    <w:p w14:paraId="2469506C" w14:textId="77777777" w:rsidR="000F3565" w:rsidRPr="00505111" w:rsidRDefault="000F356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2)  Under indtagelse af medicin.</w:t>
      </w:r>
    </w:p>
    <w:p w14:paraId="773EF4F4" w14:textId="77777777" w:rsidR="000F3565" w:rsidRPr="00505111" w:rsidRDefault="000F356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3)  Under samtale med personer, der mundaflæser.</w:t>
      </w:r>
    </w:p>
    <w:p w14:paraId="45483DE9" w14:textId="77777777" w:rsidR="000F3565" w:rsidRPr="00505111" w:rsidRDefault="000F356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4)  Hvis mundbindet eller visiret giver vejrtrækningsbesvær eller kvælningsfornemmelser.</w:t>
      </w:r>
    </w:p>
    <w:p w14:paraId="47E5B028" w14:textId="1F3666AD" w:rsidR="000F3565" w:rsidRPr="00505111" w:rsidRDefault="000F356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5)  Hvis politiet skal foretage identifikation.</w:t>
      </w:r>
    </w:p>
    <w:p w14:paraId="39A27A73" w14:textId="77777777" w:rsidR="00EA690F" w:rsidRPr="00505111" w:rsidRDefault="00EA690F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9405C3B" w14:textId="32696701" w:rsidR="00EA690F" w:rsidRPr="009D4BAE" w:rsidRDefault="00EA690F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9D4BA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 w:rsidR="000E1B37" w:rsidRPr="009D4BA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 </w:t>
      </w:r>
      <w:r w:rsidRPr="009D4BA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§ </w:t>
      </w:r>
      <w:r w:rsidR="0060263C" w:rsidRPr="009D4BA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9</w:t>
      </w:r>
      <w:r w:rsidRPr="009D4BAE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</w:t>
      </w:r>
      <w:r w:rsidRPr="009D4BA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9D4BAE">
        <w:rPr>
          <w:rFonts w:ascii="Times New Roman" w:hAnsi="Times New Roman" w:cs="Times New Roman"/>
          <w:sz w:val="24"/>
          <w:szCs w:val="24"/>
        </w:rPr>
        <w:t xml:space="preserve">Ved mundbind forstås engangsmundbind eller stofmundbind, der dækker næse og mund, og som er fæstnet med snor, elastik eller lignende bag ørerne eller bag hovedet og er tætsluttende omkring ansigtet. </w:t>
      </w:r>
    </w:p>
    <w:p w14:paraId="251EFDBB" w14:textId="2FC6DDF1" w:rsidR="00EA690F" w:rsidRPr="009D4BAE" w:rsidRDefault="00C44CB3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  <w:lang w:eastAsia="da-DK"/>
        </w:rPr>
      </w:pPr>
      <w:r w:rsidRPr="009D4BAE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="00EA690F" w:rsidRPr="009D4BAE">
        <w:rPr>
          <w:rFonts w:ascii="Times New Roman" w:hAnsi="Times New Roman" w:cs="Times New Roman"/>
          <w:i/>
          <w:iCs/>
          <w:sz w:val="24"/>
          <w:szCs w:val="24"/>
        </w:rPr>
        <w:t xml:space="preserve">Stk. 2. </w:t>
      </w:r>
      <w:r w:rsidR="00124E3D" w:rsidRPr="009D4BA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690F" w:rsidRPr="009D4BAE">
        <w:rPr>
          <w:rFonts w:ascii="Times New Roman" w:hAnsi="Times New Roman" w:cs="Times New Roman"/>
          <w:sz w:val="24"/>
          <w:szCs w:val="24"/>
        </w:rPr>
        <w:t>Ved visir forstås skærme af plastik, der dækker øjne, næse og mund</w:t>
      </w:r>
      <w:r w:rsidR="002978E7" w:rsidRPr="009D4BAE">
        <w:rPr>
          <w:rFonts w:ascii="Times New Roman" w:hAnsi="Times New Roman" w:cs="Times New Roman"/>
          <w:sz w:val="24"/>
          <w:szCs w:val="24"/>
        </w:rPr>
        <w:t xml:space="preserve"> eller næse og mund</w:t>
      </w:r>
      <w:r w:rsidR="00EA690F" w:rsidRPr="009D4BAE">
        <w:rPr>
          <w:rFonts w:ascii="Times New Roman" w:hAnsi="Times New Roman" w:cs="Times New Roman"/>
          <w:sz w:val="24"/>
          <w:szCs w:val="24"/>
        </w:rPr>
        <w:t>, men som ikke er tætsluttende omkring ansigtet.</w:t>
      </w:r>
    </w:p>
    <w:p w14:paraId="30F8AE8D" w14:textId="77777777" w:rsidR="00EA690F" w:rsidRPr="002A7836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F4D12DD" w14:textId="77777777" w:rsidR="00EA690F" w:rsidRPr="00505111" w:rsidRDefault="00EA690F" w:rsidP="00505111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EB074A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Forholdsregler efter ankomst til Grønland</w:t>
      </w:r>
    </w:p>
    <w:p w14:paraId="5AD9989A" w14:textId="77777777" w:rsidR="000E1B37" w:rsidRPr="00505111" w:rsidRDefault="000E1B37" w:rsidP="00505111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</w:p>
    <w:p w14:paraId="68C0307F" w14:textId="1AA9066E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§ </w:t>
      </w:r>
      <w:r w:rsidR="0060263C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10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="00912114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Indrejsende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 der ankommer til Grønland, må ikke deltage i forsamlinger, arrangementer, begivenheder m.v., før det kan påvises, at de ikke er smittet med Covid-19. Dette gælder både indendørs, udendørs, offentlige og private forsamlinger, arrangementer, begivenheder m.v.</w:t>
      </w:r>
    </w:p>
    <w:p w14:paraId="30116F33" w14:textId="61685DE2" w:rsidR="00EA690F" w:rsidRPr="009D4BAE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2.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Forbuddet gælder også for ophold i offentlige institutioner m.v., for ophold i lokaler, som erhvervsdrivende råder over, og hvortil offentligheden har adgang, og for ophold i offentlige og private plejehjem og sygehuse. Det er dog tilladt at </w:t>
      </w:r>
      <w:r w:rsidR="008B151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lade sig teste,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foretage helt nødvendige indkøb af dagligvarer og andre fornødenheder som ikke umiddelbart kan foretages af andre</w:t>
      </w:r>
      <w:r w:rsidR="00AE396B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r w:rsidR="00AE396B" w:rsidRPr="009D4BAE">
        <w:rPr>
          <w:rFonts w:ascii="Times New Roman" w:eastAsia="Times New Roman" w:hAnsi="Times New Roman" w:cs="Times New Roman"/>
          <w:sz w:val="24"/>
          <w:szCs w:val="24"/>
          <w:lang w:eastAsia="da-DK"/>
        </w:rPr>
        <w:t>såfremt mundbind eller visir anvendes</w:t>
      </w:r>
      <w:r w:rsidRPr="009D4BAE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7323D762" w14:textId="7DEC83B7" w:rsidR="00C827F2" w:rsidRPr="009D4BAE" w:rsidRDefault="00C827F2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9D4BA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9D4BAE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3.</w:t>
      </w:r>
      <w:r w:rsidRPr="009D4BA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Stk. 1 er ikke gældende i boligen, hvis deltagerne kun består af personer, der indgår i husstanden.</w:t>
      </w:r>
    </w:p>
    <w:p w14:paraId="56CED716" w14:textId="77777777" w:rsidR="00C827F2" w:rsidRPr="009D4BAE" w:rsidRDefault="00C827F2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9D4BAE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 Stk. 4.</w:t>
      </w:r>
      <w:r w:rsidRPr="009D4BAE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Stk. 1 og 2 er ikke gældende for forsamlinger med politiske eller meningsbefordrende formål.</w:t>
      </w:r>
      <w:r w:rsidRPr="009D4BAE" w:rsidDel="00C827F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1DDF5490" w14:textId="77777777" w:rsidR="00EA690F" w:rsidRPr="002A7836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BBBEBB6" w14:textId="59F8152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EB074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§ </w:t>
      </w:r>
      <w:r w:rsidR="001D3FDE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</w:t>
      </w:r>
      <w:r w:rsidR="0060263C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="003777D3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Indrejsende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omfattet af § </w:t>
      </w:r>
      <w:r w:rsidR="0073480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10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kan </w:t>
      </w:r>
      <w:r w:rsidR="00164985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lade sig teste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for Covid-19 </w:t>
      </w:r>
      <w:r w:rsidR="007F6A54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på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5</w:t>
      </w:r>
      <w:r w:rsidR="007F6A54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dage</w:t>
      </w:r>
      <w:r w:rsidR="007F6A54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n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eller senere efter ankomst til Grønland.</w:t>
      </w:r>
    </w:p>
    <w:p w14:paraId="134E5EF7" w14:textId="050DAB08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2.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Er testen negativ anses personen for ikke at være smittet med Covid-19, og er derefter ikke omfattet af forbuddet i § </w:t>
      </w:r>
      <w:r w:rsidR="00B22A6C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10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409DE5E6" w14:textId="3E659D94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3.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Er testen positiv </w:t>
      </w:r>
      <w:r w:rsidR="00897345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følges </w:t>
      </w:r>
      <w:r w:rsidR="007F6A54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Landslæge</w:t>
      </w:r>
      <w:r w:rsidR="00A37FCA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embedet</w:t>
      </w:r>
      <w:r w:rsidR="00C354A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s</w:t>
      </w:r>
      <w:r w:rsidR="007F6A54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</w:t>
      </w:r>
      <w:r w:rsidR="00C354A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S</w:t>
      </w:r>
      <w:r w:rsidR="00EF3E7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undhedsvæsenets anvisninger.</w:t>
      </w:r>
    </w:p>
    <w:p w14:paraId="04897CEE" w14:textId="31E89339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4.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Hvis personen ikke </w:t>
      </w:r>
      <w:r w:rsidR="00164985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lader sig teste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for Covid-19, gælder forbuddet i § </w:t>
      </w:r>
      <w:r w:rsidR="0073480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10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i 14 dage fra ankomst til Grønland. Hvis personen er uden symptomer for smitte med Covid-19 efter 14 dage fra ankomst til Grønland, anses personen for ikke at være smittet med Covid-19.</w:t>
      </w:r>
    </w:p>
    <w:p w14:paraId="298A57CE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B574D28" w14:textId="77777777" w:rsidR="00EA690F" w:rsidRPr="00505111" w:rsidRDefault="00EA690F" w:rsidP="00505111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Forholdsregler ved rejser til visse destinationer</w:t>
      </w:r>
    </w:p>
    <w:p w14:paraId="1F37D0C6" w14:textId="77777777" w:rsidR="000E1B37" w:rsidRPr="00505111" w:rsidRDefault="000E1B37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B50FC38" w14:textId="4264B106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§ </w:t>
      </w:r>
      <w:r w:rsidR="001D3FDE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</w:t>
      </w:r>
      <w:r w:rsidR="0060263C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2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Indrejsende </w:t>
      </w:r>
      <w:r w:rsidR="0067195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til Grønland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må ikke rejse til anden by, bygd eller steder med helårsbeboelse end de, der er oplistet nedenfor, før det kan anses for påvist, at de ikke er smittet med Covid-19:</w:t>
      </w:r>
    </w:p>
    <w:p w14:paraId="2CE8C457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1)  I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Avannaata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Kommunia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14:paraId="78C108D5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a)  Ilulissat.</w:t>
      </w:r>
    </w:p>
    <w:p w14:paraId="207CBB4F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2)  I Kommune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Qeqertalik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14:paraId="6C2A76C6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a) 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Aasiaat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</w:t>
      </w:r>
    </w:p>
    <w:p w14:paraId="341B8929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b) 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Qasigiannguit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</w:t>
      </w:r>
    </w:p>
    <w:p w14:paraId="1F69ADDB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c) 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Qeqertarsuaq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</w:t>
      </w:r>
    </w:p>
    <w:p w14:paraId="343F7ABC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3)  I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Qeqqata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Kommunia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14:paraId="02543F6A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a)  Kangerlussuaq.</w:t>
      </w:r>
    </w:p>
    <w:p w14:paraId="75117310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b)  Maniitsoq.</w:t>
      </w:r>
    </w:p>
    <w:p w14:paraId="39781770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c)  Sisimiut.</w:t>
      </w:r>
    </w:p>
    <w:p w14:paraId="4F280060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4)  I Kommuneqarfik Sermersooq:</w:t>
      </w:r>
    </w:p>
    <w:p w14:paraId="4CA330CD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a)  Nuuk.</w:t>
      </w:r>
    </w:p>
    <w:p w14:paraId="2B93FEB7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b)  Paamiut.</w:t>
      </w:r>
    </w:p>
    <w:p w14:paraId="679F8EF1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lastRenderedPageBreak/>
        <w:t xml:space="preserve">5)  I Kommune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Kujalleq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14:paraId="6F3B92EF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a) 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Narsaq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</w:t>
      </w:r>
    </w:p>
    <w:p w14:paraId="5B80BD6E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b) 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Narsarsuaq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</w:t>
      </w:r>
    </w:p>
    <w:p w14:paraId="74F0004C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c) 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Qaqortoq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.</w:t>
      </w:r>
    </w:p>
    <w:p w14:paraId="36484D8F" w14:textId="48A7590C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03166D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2.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Indrejsende omfattet af stk. 1 kan </w:t>
      </w:r>
      <w:r w:rsidR="00164985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lade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sig </w:t>
      </w:r>
      <w:r w:rsidR="00164985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teste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for Covid-19, </w:t>
      </w:r>
      <w:r w:rsidR="00C354A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på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5</w:t>
      </w:r>
      <w:r w:rsidR="007F6A54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dage</w:t>
      </w:r>
      <w:r w:rsidR="007F6A54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n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eller senere efter ankomst til Grønland. Er testen negativ anses personen for ikke at være smittet med Covid-19 og må herefter rejse videre.</w:t>
      </w:r>
    </w:p>
    <w:p w14:paraId="0ED43ACC" w14:textId="24559DDE" w:rsidR="00EF3E72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3.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="00EF3E7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Er testen positiv følges </w:t>
      </w:r>
      <w:r w:rsidR="00D62088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Landslæge</w:t>
      </w:r>
      <w:r w:rsidR="00A37FCA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embedet</w:t>
      </w:r>
      <w:r w:rsidR="00C354A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s</w:t>
      </w:r>
      <w:r w:rsidR="00D62088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</w:t>
      </w:r>
      <w:r w:rsidR="00C354A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S</w:t>
      </w:r>
      <w:r w:rsidR="00EF3E72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undhedsvæsenets anvisninger. </w:t>
      </w:r>
    </w:p>
    <w:p w14:paraId="0105763A" w14:textId="59072FD8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4.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Hvis den indrejsende ikke </w:t>
      </w:r>
      <w:r w:rsidR="00164985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lader sig teste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for Covid-19, må denne ikke rejse videre før vedkommende har opholdt sig 14 dage i en af de i stk. 1 oplistede byer og bygder og i øvrigt ikke udviser symptomer for smitte med Covid-19.</w:t>
      </w:r>
    </w:p>
    <w:p w14:paraId="47F84BC0" w14:textId="77777777" w:rsidR="00807366" w:rsidRPr="002A7836" w:rsidRDefault="00807366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9953F66" w14:textId="3DCFBA4E" w:rsidR="00EA690F" w:rsidRPr="00EB074A" w:rsidRDefault="00EA690F" w:rsidP="00505111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EB074A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Foranstaltninger</w:t>
      </w:r>
    </w:p>
    <w:p w14:paraId="7DAE0BF6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90DD4DB" w14:textId="0A141FEB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§ </w:t>
      </w:r>
      <w:r w:rsidR="001D3FDE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</w:t>
      </w:r>
      <w:r w:rsidR="008B1556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3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Der kan idømmes foranstaltninger efter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kriminalloven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for den der overtræder § 3, stk. 1, § 4, § </w:t>
      </w:r>
      <w:r w:rsidR="0073480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6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 stk. 1</w:t>
      </w:r>
      <w:r w:rsidR="004F6CC5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§ </w:t>
      </w:r>
      <w:r w:rsidR="0073480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7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r w:rsidR="00AF0124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stk. 1-</w:t>
      </w:r>
      <w:r w:rsidR="008D2AFA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="00AF0124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r w:rsidR="001D3FDE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§ </w:t>
      </w:r>
      <w:r w:rsidR="0073480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8</w:t>
      </w:r>
      <w:r w:rsidR="004F6CC5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stk. 1 og 2,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§ </w:t>
      </w:r>
      <w:r w:rsidR="0073480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10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 stk. 1</w:t>
      </w:r>
      <w:r w:rsidR="004F6CC5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2</w:t>
      </w:r>
      <w:r w:rsidR="00807366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  <w:r w:rsidR="00F855C6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8B155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og 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§ </w:t>
      </w:r>
      <w:r w:rsidR="001D3FDE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1</w:t>
      </w:r>
      <w:r w:rsidR="0073480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2</w:t>
      </w:r>
      <w:r w:rsidR="001102CD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, stk. 1 og 4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42AB8C08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2.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Der kan pålægges selskaber m.v. (juridiske personer)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kriminalretligt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ansvar efter reglerne i </w:t>
      </w:r>
      <w:proofErr w:type="spellStart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kriminallovens</w:t>
      </w:r>
      <w:proofErr w:type="spellEnd"/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kapitel 5.</w:t>
      </w:r>
    </w:p>
    <w:p w14:paraId="4A27EAC5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3.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Bøder tilfalder landskassen.</w:t>
      </w:r>
    </w:p>
    <w:p w14:paraId="78665590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8ED78E4" w14:textId="0452C80E" w:rsidR="00EA690F" w:rsidRPr="00505111" w:rsidRDefault="00EA690F" w:rsidP="00505111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Ikrafttræde</w:t>
      </w:r>
      <w:r w:rsidR="00C44CB3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lses- og ophævelsesbestemmelser</w:t>
      </w:r>
      <w:r w:rsidR="00822617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 </w:t>
      </w:r>
    </w:p>
    <w:p w14:paraId="194374CF" w14:textId="77777777" w:rsidR="00EA690F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BE4E298" w14:textId="7C5D0262" w:rsidR="001060CD" w:rsidRPr="00505111" w:rsidRDefault="00EA690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 xml:space="preserve">§ </w:t>
      </w:r>
      <w:r w:rsidR="001D3FDE"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1</w:t>
      </w:r>
      <w:r w:rsidR="008B1556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4</w:t>
      </w:r>
      <w:r w:rsidRPr="00505111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t>.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Bekendtgørelsen træder i kraft </w:t>
      </w:r>
      <w:r w:rsidR="005D690B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den </w:t>
      </w:r>
      <w:r w:rsidR="004D33FD">
        <w:rPr>
          <w:rFonts w:ascii="Times New Roman" w:eastAsia="Times New Roman" w:hAnsi="Times New Roman" w:cs="Times New Roman"/>
          <w:sz w:val="24"/>
          <w:szCs w:val="24"/>
          <w:lang w:eastAsia="da-DK"/>
        </w:rPr>
        <w:t>22</w:t>
      </w:r>
      <w:r w:rsidR="007A343D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r w:rsidR="00BC75D4">
        <w:rPr>
          <w:rFonts w:ascii="Times New Roman" w:eastAsia="Times New Roman" w:hAnsi="Times New Roman" w:cs="Times New Roman"/>
          <w:sz w:val="24"/>
          <w:szCs w:val="24"/>
          <w:lang w:eastAsia="da-DK"/>
        </w:rPr>
        <w:t>januar</w:t>
      </w:r>
      <w:r w:rsidR="007A343D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5D690B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202</w:t>
      </w:r>
      <w:r w:rsidR="00BC75D4">
        <w:rPr>
          <w:rFonts w:ascii="Times New Roman" w:eastAsia="Times New Roman" w:hAnsi="Times New Roman" w:cs="Times New Roman"/>
          <w:sz w:val="24"/>
          <w:szCs w:val="24"/>
          <w:lang w:eastAsia="da-DK"/>
        </w:rPr>
        <w:t>1</w:t>
      </w: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</w:p>
    <w:p w14:paraId="449760F8" w14:textId="05C90474" w:rsidR="005C501F" w:rsidRPr="00505111" w:rsidRDefault="001060CD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Stk. 2.</w:t>
      </w:r>
      <w:r w:rsidRPr="00473C1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C44CB3" w:rsidRPr="00473C1C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EA690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Samtidig ophæves Selvstyrets bekendtgørelse nr. </w:t>
      </w:r>
      <w:r w:rsidR="00767848">
        <w:rPr>
          <w:rFonts w:ascii="Times New Roman" w:eastAsia="Times New Roman" w:hAnsi="Times New Roman" w:cs="Times New Roman"/>
          <w:sz w:val="24"/>
          <w:szCs w:val="24"/>
          <w:lang w:eastAsia="da-DK"/>
        </w:rPr>
        <w:t>1</w:t>
      </w:r>
      <w:r w:rsidR="00EA690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af </w:t>
      </w:r>
      <w:r w:rsidR="00767848"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="00EA690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r w:rsidR="00767848">
        <w:rPr>
          <w:rFonts w:ascii="Times New Roman" w:eastAsia="Times New Roman" w:hAnsi="Times New Roman" w:cs="Times New Roman"/>
          <w:sz w:val="24"/>
          <w:szCs w:val="24"/>
          <w:lang w:eastAsia="da-DK"/>
        </w:rPr>
        <w:t>januar</w:t>
      </w:r>
      <w:r w:rsidR="00EA690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202</w:t>
      </w:r>
      <w:r w:rsidR="00767848">
        <w:rPr>
          <w:rFonts w:ascii="Times New Roman" w:eastAsia="Times New Roman" w:hAnsi="Times New Roman" w:cs="Times New Roman"/>
          <w:sz w:val="24"/>
          <w:szCs w:val="24"/>
          <w:lang w:eastAsia="da-DK"/>
        </w:rPr>
        <w:t>1</w:t>
      </w:r>
      <w:r w:rsidR="00EA690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0E7420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om betingelser for rejse til og i Grønland</w:t>
      </w:r>
      <w:r w:rsidR="00EA690F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54EB6AA0" w14:textId="48E483D4" w:rsidR="00807366" w:rsidRPr="00505111" w:rsidRDefault="005C501F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  <w:r w:rsidR="008F2058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Stk. </w:t>
      </w:r>
      <w:r w:rsidR="004D33FD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3</w:t>
      </w:r>
      <w:r w:rsidR="008F2058"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.</w:t>
      </w:r>
      <w:r w:rsidR="008F2058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Restriktioner, forbud, påbud m.v. efter bekendtgørelsen er gældende til og med </w:t>
      </w:r>
      <w:r w:rsidR="002A7836"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="002A7836">
        <w:rPr>
          <w:rFonts w:ascii="Times New Roman" w:eastAsia="Times New Roman" w:hAnsi="Times New Roman" w:cs="Times New Roman"/>
          <w:sz w:val="24"/>
          <w:szCs w:val="24"/>
          <w:lang w:eastAsia="da-DK"/>
        </w:rPr>
        <w:t>0</w:t>
      </w:r>
      <w:r w:rsidR="008F2058" w:rsidRPr="002A78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</w:t>
      </w:r>
      <w:r w:rsidR="00807366" w:rsidRPr="002A7836">
        <w:rPr>
          <w:rFonts w:ascii="Times New Roman" w:eastAsia="Times New Roman" w:hAnsi="Times New Roman" w:cs="Times New Roman"/>
          <w:sz w:val="24"/>
          <w:szCs w:val="24"/>
          <w:lang w:eastAsia="da-DK"/>
        </w:rPr>
        <w:t>april</w:t>
      </w:r>
      <w:r w:rsidR="008F2058" w:rsidRPr="00EB074A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2021</w:t>
      </w:r>
      <w:r w:rsidR="008F2058" w:rsidRPr="002A7836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66B84C0C" w14:textId="77777777" w:rsidR="008F2058" w:rsidRPr="00505111" w:rsidRDefault="008F2058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74A523C" w14:textId="77777777" w:rsidR="008F2058" w:rsidRPr="00505111" w:rsidRDefault="008F2058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9419487" w14:textId="2A53128B" w:rsidR="008F2058" w:rsidRPr="00505111" w:rsidRDefault="008F2058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3EBB285" w14:textId="01A24020" w:rsidR="008F2058" w:rsidRPr="00505111" w:rsidRDefault="008F2058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Grønlands Selvstyre, den </w:t>
      </w:r>
      <w:r w:rsidR="00767848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xx</w:t>
      </w:r>
      <w:r w:rsidRPr="00505111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 xml:space="preserve">. </w:t>
      </w:r>
      <w:r w:rsidR="00BC75D4">
        <w:rPr>
          <w:rFonts w:ascii="Times New Roman" w:eastAsia="Times New Roman" w:hAnsi="Times New Roman" w:cs="Times New Roman"/>
          <w:i/>
          <w:sz w:val="24"/>
          <w:szCs w:val="24"/>
          <w:lang w:eastAsia="da-DK"/>
        </w:rPr>
        <w:t>januar 2021</w:t>
      </w:r>
    </w:p>
    <w:p w14:paraId="742C69FC" w14:textId="77777777" w:rsidR="008F2058" w:rsidRPr="00505111" w:rsidRDefault="008F2058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6EAE84C" w14:textId="77777777" w:rsidR="008F2058" w:rsidRPr="00505111" w:rsidRDefault="008F2058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5CDEA045" w14:textId="77777777" w:rsidR="008F2058" w:rsidRPr="00505111" w:rsidRDefault="008F2058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3B77026" w14:textId="77777777" w:rsidR="008F2058" w:rsidRPr="00505111" w:rsidRDefault="008F2058" w:rsidP="00505111">
      <w:pPr>
        <w:spacing w:after="0" w:line="288" w:lineRule="auto"/>
        <w:ind w:right="82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Anna Wangenheim</w:t>
      </w:r>
    </w:p>
    <w:p w14:paraId="0F565007" w14:textId="77777777" w:rsidR="008F2058" w:rsidRPr="00505111" w:rsidRDefault="008F2058" w:rsidP="00505111">
      <w:pPr>
        <w:spacing w:after="0" w:line="288" w:lineRule="auto"/>
        <w:ind w:right="82"/>
        <w:jc w:val="center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505111">
        <w:rPr>
          <w:rFonts w:ascii="Times New Roman" w:eastAsia="Times New Roman" w:hAnsi="Times New Roman" w:cs="Times New Roman"/>
          <w:sz w:val="24"/>
          <w:szCs w:val="24"/>
          <w:lang w:eastAsia="da-DK"/>
        </w:rPr>
        <w:t>/</w:t>
      </w:r>
    </w:p>
    <w:p w14:paraId="72E31EFE" w14:textId="4882B283" w:rsidR="00455300" w:rsidRDefault="008B1556" w:rsidP="00505111">
      <w:pPr>
        <w:spacing w:after="0" w:line="288" w:lineRule="auto"/>
        <w:ind w:right="82"/>
        <w:jc w:val="right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Tine Pars</w:t>
      </w:r>
    </w:p>
    <w:p w14:paraId="065F66B4" w14:textId="5AE086FD" w:rsidR="00B85694" w:rsidRPr="00505111" w:rsidRDefault="00B85694" w:rsidP="00505111">
      <w:pPr>
        <w:spacing w:after="0" w:line="288" w:lineRule="auto"/>
        <w:ind w:right="82"/>
        <w:jc w:val="right"/>
        <w:rPr>
          <w:rFonts w:ascii="Times New Roman" w:hAnsi="Times New Roman" w:cs="Times New Roman"/>
          <w:sz w:val="24"/>
          <w:szCs w:val="24"/>
        </w:rPr>
      </w:pPr>
    </w:p>
    <w:sectPr w:rsidR="00B85694" w:rsidRPr="00505111" w:rsidSect="00EF5F39">
      <w:footerReference w:type="default" r:id="rId9"/>
      <w:pgSz w:w="11904" w:h="16834"/>
      <w:pgMar w:top="1418" w:right="1418" w:bottom="1418" w:left="1418" w:header="708" w:footer="708" w:gutter="0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5FD653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5FD6537" w16cid:durableId="23A828E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EFA8F9" w14:textId="77777777" w:rsidR="00255E35" w:rsidRDefault="00255E35">
      <w:pPr>
        <w:spacing w:after="0" w:line="240" w:lineRule="auto"/>
      </w:pPr>
      <w:r>
        <w:separator/>
      </w:r>
    </w:p>
  </w:endnote>
  <w:endnote w:type="continuationSeparator" w:id="0">
    <w:p w14:paraId="31F54D86" w14:textId="77777777" w:rsidR="00255E35" w:rsidRDefault="0025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0869841"/>
      <w:docPartObj>
        <w:docPartGallery w:val="Page Numbers (Bottom of Page)"/>
        <w:docPartUnique/>
      </w:docPartObj>
    </w:sdtPr>
    <w:sdtEndPr>
      <w:rPr>
        <w:rFonts w:ascii="Times" w:hAnsi="Times"/>
        <w:sz w:val="24"/>
        <w:szCs w:val="24"/>
      </w:rPr>
    </w:sdtEndPr>
    <w:sdtContent>
      <w:p w14:paraId="66DA8119" w14:textId="2D6C658E" w:rsidR="007939B7" w:rsidRPr="00C726D6" w:rsidRDefault="00412442" w:rsidP="007939B7">
        <w:pPr>
          <w:pStyle w:val="Sidefod"/>
          <w:jc w:val="center"/>
          <w:rPr>
            <w:rFonts w:ascii="Times" w:hAnsi="Times"/>
            <w:sz w:val="24"/>
            <w:szCs w:val="24"/>
          </w:rPr>
        </w:pPr>
        <w:r w:rsidRPr="00C726D6">
          <w:rPr>
            <w:rFonts w:ascii="Times" w:hAnsi="Times"/>
            <w:sz w:val="24"/>
            <w:szCs w:val="24"/>
          </w:rPr>
          <w:fldChar w:fldCharType="begin"/>
        </w:r>
        <w:r w:rsidRPr="00C726D6">
          <w:rPr>
            <w:rFonts w:ascii="Times" w:hAnsi="Times"/>
            <w:sz w:val="24"/>
            <w:szCs w:val="24"/>
          </w:rPr>
          <w:instrText>PAGE   \* MERGEFORMAT</w:instrText>
        </w:r>
        <w:r w:rsidRPr="00C726D6">
          <w:rPr>
            <w:rFonts w:ascii="Times" w:hAnsi="Times"/>
            <w:sz w:val="24"/>
            <w:szCs w:val="24"/>
          </w:rPr>
          <w:fldChar w:fldCharType="separate"/>
        </w:r>
        <w:r w:rsidR="00D77F7D">
          <w:rPr>
            <w:rFonts w:ascii="Times" w:hAnsi="Times"/>
            <w:noProof/>
            <w:sz w:val="24"/>
            <w:szCs w:val="24"/>
          </w:rPr>
          <w:t>4</w:t>
        </w:r>
        <w:r w:rsidRPr="00C726D6">
          <w:rPr>
            <w:rFonts w:ascii="Times" w:hAnsi="Times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9B4CB" w14:textId="77777777" w:rsidR="00255E35" w:rsidRDefault="00255E35">
      <w:pPr>
        <w:spacing w:after="0" w:line="240" w:lineRule="auto"/>
      </w:pPr>
      <w:r>
        <w:separator/>
      </w:r>
    </w:p>
  </w:footnote>
  <w:footnote w:type="continuationSeparator" w:id="0">
    <w:p w14:paraId="5F42A9FA" w14:textId="77777777" w:rsidR="00255E35" w:rsidRDefault="00255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03A"/>
    <w:multiLevelType w:val="hybridMultilevel"/>
    <w:tmpl w:val="20ACD30C"/>
    <w:lvl w:ilvl="0" w:tplc="675EDF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90CCE"/>
    <w:multiLevelType w:val="hybridMultilevel"/>
    <w:tmpl w:val="75666D6A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741067"/>
    <w:multiLevelType w:val="hybridMultilevel"/>
    <w:tmpl w:val="E50202D4"/>
    <w:lvl w:ilvl="0" w:tplc="ADF2D1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jâja Gaarn Bastiansen">
    <w15:presenceInfo w15:providerId="AD" w15:userId="S::ajba@nanoq.gl::3bc0abac-f251-4011-92f8-a3f99c25f0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0F"/>
    <w:rsid w:val="00015728"/>
    <w:rsid w:val="0003166D"/>
    <w:rsid w:val="000502A5"/>
    <w:rsid w:val="000650CF"/>
    <w:rsid w:val="00072372"/>
    <w:rsid w:val="000B688F"/>
    <w:rsid w:val="000B68C7"/>
    <w:rsid w:val="000E1B37"/>
    <w:rsid w:val="000E7420"/>
    <w:rsid w:val="000F3565"/>
    <w:rsid w:val="001060CD"/>
    <w:rsid w:val="001102CD"/>
    <w:rsid w:val="0011162F"/>
    <w:rsid w:val="00117711"/>
    <w:rsid w:val="00124E3D"/>
    <w:rsid w:val="00125AE8"/>
    <w:rsid w:val="00131286"/>
    <w:rsid w:val="00134BB9"/>
    <w:rsid w:val="00157BF3"/>
    <w:rsid w:val="00164985"/>
    <w:rsid w:val="00165DE4"/>
    <w:rsid w:val="00172447"/>
    <w:rsid w:val="00173518"/>
    <w:rsid w:val="001828F1"/>
    <w:rsid w:val="00186058"/>
    <w:rsid w:val="0019016B"/>
    <w:rsid w:val="00195F59"/>
    <w:rsid w:val="001A04D9"/>
    <w:rsid w:val="001C07CB"/>
    <w:rsid w:val="001D24CB"/>
    <w:rsid w:val="001D3FDE"/>
    <w:rsid w:val="001D615A"/>
    <w:rsid w:val="001E2415"/>
    <w:rsid w:val="001E5B8A"/>
    <w:rsid w:val="0020173E"/>
    <w:rsid w:val="00224307"/>
    <w:rsid w:val="002378F9"/>
    <w:rsid w:val="00253E77"/>
    <w:rsid w:val="00255E35"/>
    <w:rsid w:val="00261F7D"/>
    <w:rsid w:val="002645D4"/>
    <w:rsid w:val="00272451"/>
    <w:rsid w:val="002978E7"/>
    <w:rsid w:val="002A7836"/>
    <w:rsid w:val="002B503C"/>
    <w:rsid w:val="002E09A6"/>
    <w:rsid w:val="002F3F16"/>
    <w:rsid w:val="003004BC"/>
    <w:rsid w:val="003042A6"/>
    <w:rsid w:val="003047C8"/>
    <w:rsid w:val="00312DBF"/>
    <w:rsid w:val="00313D4F"/>
    <w:rsid w:val="00317E98"/>
    <w:rsid w:val="0032361E"/>
    <w:rsid w:val="00333C53"/>
    <w:rsid w:val="00345E01"/>
    <w:rsid w:val="003507B9"/>
    <w:rsid w:val="003670D0"/>
    <w:rsid w:val="00372536"/>
    <w:rsid w:val="003777D3"/>
    <w:rsid w:val="00377F33"/>
    <w:rsid w:val="003853B9"/>
    <w:rsid w:val="00390B56"/>
    <w:rsid w:val="00392316"/>
    <w:rsid w:val="003A7CCC"/>
    <w:rsid w:val="003B2473"/>
    <w:rsid w:val="003B75D5"/>
    <w:rsid w:val="003C28D8"/>
    <w:rsid w:val="00410C4D"/>
    <w:rsid w:val="00412442"/>
    <w:rsid w:val="00434FF6"/>
    <w:rsid w:val="004429CF"/>
    <w:rsid w:val="00451D78"/>
    <w:rsid w:val="004545EA"/>
    <w:rsid w:val="00455300"/>
    <w:rsid w:val="00473C1C"/>
    <w:rsid w:val="004C383F"/>
    <w:rsid w:val="004D0772"/>
    <w:rsid w:val="004D33FD"/>
    <w:rsid w:val="004D55A2"/>
    <w:rsid w:val="004D710D"/>
    <w:rsid w:val="004E1D8B"/>
    <w:rsid w:val="004E3C23"/>
    <w:rsid w:val="004F13CF"/>
    <w:rsid w:val="004F55BD"/>
    <w:rsid w:val="004F6CC5"/>
    <w:rsid w:val="00505111"/>
    <w:rsid w:val="00513A70"/>
    <w:rsid w:val="005142F6"/>
    <w:rsid w:val="00533518"/>
    <w:rsid w:val="005451A7"/>
    <w:rsid w:val="00561FD1"/>
    <w:rsid w:val="005659D8"/>
    <w:rsid w:val="00587DAB"/>
    <w:rsid w:val="00595D83"/>
    <w:rsid w:val="0059664F"/>
    <w:rsid w:val="005C366E"/>
    <w:rsid w:val="005C501F"/>
    <w:rsid w:val="005D08B7"/>
    <w:rsid w:val="005D3021"/>
    <w:rsid w:val="005D690B"/>
    <w:rsid w:val="0060263C"/>
    <w:rsid w:val="00603F0A"/>
    <w:rsid w:val="006351E6"/>
    <w:rsid w:val="006416C1"/>
    <w:rsid w:val="00653137"/>
    <w:rsid w:val="00657F30"/>
    <w:rsid w:val="006621B9"/>
    <w:rsid w:val="00666D5E"/>
    <w:rsid w:val="006675DF"/>
    <w:rsid w:val="00671950"/>
    <w:rsid w:val="00677784"/>
    <w:rsid w:val="00683029"/>
    <w:rsid w:val="00683B01"/>
    <w:rsid w:val="006861E6"/>
    <w:rsid w:val="006B7A15"/>
    <w:rsid w:val="006E7FC0"/>
    <w:rsid w:val="00703179"/>
    <w:rsid w:val="00711B63"/>
    <w:rsid w:val="00720B89"/>
    <w:rsid w:val="00730C8B"/>
    <w:rsid w:val="00734800"/>
    <w:rsid w:val="00737970"/>
    <w:rsid w:val="007476D9"/>
    <w:rsid w:val="00747A21"/>
    <w:rsid w:val="00762FC0"/>
    <w:rsid w:val="00767848"/>
    <w:rsid w:val="007716BA"/>
    <w:rsid w:val="007A1102"/>
    <w:rsid w:val="007A343D"/>
    <w:rsid w:val="007A3977"/>
    <w:rsid w:val="007B13F0"/>
    <w:rsid w:val="007B48FD"/>
    <w:rsid w:val="007B6243"/>
    <w:rsid w:val="007E2047"/>
    <w:rsid w:val="007F5FB5"/>
    <w:rsid w:val="007F6A54"/>
    <w:rsid w:val="00807366"/>
    <w:rsid w:val="00822617"/>
    <w:rsid w:val="00823D92"/>
    <w:rsid w:val="008322BC"/>
    <w:rsid w:val="00843B7C"/>
    <w:rsid w:val="00852D2E"/>
    <w:rsid w:val="008538F1"/>
    <w:rsid w:val="00864AF6"/>
    <w:rsid w:val="00872B24"/>
    <w:rsid w:val="00873D92"/>
    <w:rsid w:val="00874B60"/>
    <w:rsid w:val="008859EF"/>
    <w:rsid w:val="0089170F"/>
    <w:rsid w:val="008936DC"/>
    <w:rsid w:val="00897345"/>
    <w:rsid w:val="008A4CB3"/>
    <w:rsid w:val="008B1510"/>
    <w:rsid w:val="008B1556"/>
    <w:rsid w:val="008B4CA4"/>
    <w:rsid w:val="008B62D3"/>
    <w:rsid w:val="008D2AFA"/>
    <w:rsid w:val="008E561E"/>
    <w:rsid w:val="008E6FDC"/>
    <w:rsid w:val="008F2058"/>
    <w:rsid w:val="00901778"/>
    <w:rsid w:val="00912114"/>
    <w:rsid w:val="00932CA4"/>
    <w:rsid w:val="0093725E"/>
    <w:rsid w:val="00943B7B"/>
    <w:rsid w:val="00967CC7"/>
    <w:rsid w:val="009713CA"/>
    <w:rsid w:val="0097170D"/>
    <w:rsid w:val="009726C8"/>
    <w:rsid w:val="0098027D"/>
    <w:rsid w:val="00991D81"/>
    <w:rsid w:val="0099763D"/>
    <w:rsid w:val="009A6206"/>
    <w:rsid w:val="009B1BC2"/>
    <w:rsid w:val="009B4060"/>
    <w:rsid w:val="009B65D4"/>
    <w:rsid w:val="009D4BAE"/>
    <w:rsid w:val="009D5F2B"/>
    <w:rsid w:val="00A075B5"/>
    <w:rsid w:val="00A24908"/>
    <w:rsid w:val="00A27900"/>
    <w:rsid w:val="00A37FCA"/>
    <w:rsid w:val="00A4163E"/>
    <w:rsid w:val="00A41DFB"/>
    <w:rsid w:val="00A5596F"/>
    <w:rsid w:val="00A57073"/>
    <w:rsid w:val="00A65E1D"/>
    <w:rsid w:val="00A67DDF"/>
    <w:rsid w:val="00A7579B"/>
    <w:rsid w:val="00AC0AFF"/>
    <w:rsid w:val="00AE396B"/>
    <w:rsid w:val="00AE6821"/>
    <w:rsid w:val="00AF0124"/>
    <w:rsid w:val="00AF04B8"/>
    <w:rsid w:val="00B01796"/>
    <w:rsid w:val="00B136E9"/>
    <w:rsid w:val="00B22A6C"/>
    <w:rsid w:val="00B5429A"/>
    <w:rsid w:val="00B6646A"/>
    <w:rsid w:val="00B80B8F"/>
    <w:rsid w:val="00B835F7"/>
    <w:rsid w:val="00B85694"/>
    <w:rsid w:val="00B872FD"/>
    <w:rsid w:val="00BC1B50"/>
    <w:rsid w:val="00BC75D4"/>
    <w:rsid w:val="00BD0E98"/>
    <w:rsid w:val="00BE13D1"/>
    <w:rsid w:val="00C0009C"/>
    <w:rsid w:val="00C2173E"/>
    <w:rsid w:val="00C354A2"/>
    <w:rsid w:val="00C44CB3"/>
    <w:rsid w:val="00C5480D"/>
    <w:rsid w:val="00C726D6"/>
    <w:rsid w:val="00C827F2"/>
    <w:rsid w:val="00C87484"/>
    <w:rsid w:val="00CA6D4D"/>
    <w:rsid w:val="00CB2290"/>
    <w:rsid w:val="00CC0717"/>
    <w:rsid w:val="00CE7D6E"/>
    <w:rsid w:val="00D21868"/>
    <w:rsid w:val="00D41068"/>
    <w:rsid w:val="00D60BFB"/>
    <w:rsid w:val="00D62088"/>
    <w:rsid w:val="00D7072D"/>
    <w:rsid w:val="00D740A2"/>
    <w:rsid w:val="00D77B69"/>
    <w:rsid w:val="00D77F7D"/>
    <w:rsid w:val="00D836A7"/>
    <w:rsid w:val="00D85335"/>
    <w:rsid w:val="00D90803"/>
    <w:rsid w:val="00D938D4"/>
    <w:rsid w:val="00D97660"/>
    <w:rsid w:val="00DC351C"/>
    <w:rsid w:val="00DD7EB1"/>
    <w:rsid w:val="00DF7225"/>
    <w:rsid w:val="00E1393C"/>
    <w:rsid w:val="00E20EFB"/>
    <w:rsid w:val="00E3145F"/>
    <w:rsid w:val="00E3235A"/>
    <w:rsid w:val="00E52777"/>
    <w:rsid w:val="00E706A9"/>
    <w:rsid w:val="00E777A4"/>
    <w:rsid w:val="00E85080"/>
    <w:rsid w:val="00EA28B0"/>
    <w:rsid w:val="00EA5644"/>
    <w:rsid w:val="00EA690F"/>
    <w:rsid w:val="00EA743E"/>
    <w:rsid w:val="00EB074A"/>
    <w:rsid w:val="00EB5B9B"/>
    <w:rsid w:val="00EB6005"/>
    <w:rsid w:val="00ED10AA"/>
    <w:rsid w:val="00ED4688"/>
    <w:rsid w:val="00EF3E72"/>
    <w:rsid w:val="00EF476E"/>
    <w:rsid w:val="00EF5F39"/>
    <w:rsid w:val="00F115E0"/>
    <w:rsid w:val="00F305A8"/>
    <w:rsid w:val="00F421E0"/>
    <w:rsid w:val="00F6073D"/>
    <w:rsid w:val="00F700D0"/>
    <w:rsid w:val="00F73DD2"/>
    <w:rsid w:val="00F74E91"/>
    <w:rsid w:val="00F855C6"/>
    <w:rsid w:val="00F94165"/>
    <w:rsid w:val="00FB4394"/>
    <w:rsid w:val="00FB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2A3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E7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EA6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690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231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6E7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7FC0"/>
  </w:style>
  <w:style w:type="character" w:styleId="Kommentarhenvisning">
    <w:name w:val="annotation reference"/>
    <w:basedOn w:val="Standardskrifttypeiafsnit"/>
    <w:uiPriority w:val="99"/>
    <w:semiHidden/>
    <w:unhideWhenUsed/>
    <w:rsid w:val="00C44C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44CB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44CB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44CB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44CB3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C44CB3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C354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807366"/>
    <w:rPr>
      <w:i/>
      <w:iCs/>
    </w:rPr>
  </w:style>
  <w:style w:type="character" w:styleId="Strk">
    <w:name w:val="Strong"/>
    <w:basedOn w:val="Standardskrifttypeiafsnit"/>
    <w:uiPriority w:val="22"/>
    <w:qFormat/>
    <w:rsid w:val="008073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E7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EA69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690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92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92316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6E7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7FC0"/>
  </w:style>
  <w:style w:type="character" w:styleId="Kommentarhenvisning">
    <w:name w:val="annotation reference"/>
    <w:basedOn w:val="Standardskrifttypeiafsnit"/>
    <w:uiPriority w:val="99"/>
    <w:semiHidden/>
    <w:unhideWhenUsed/>
    <w:rsid w:val="00C44CB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44CB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44CB3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44CB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44CB3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C44CB3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C354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7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Fremhv">
    <w:name w:val="Emphasis"/>
    <w:basedOn w:val="Standardskrifttypeiafsnit"/>
    <w:uiPriority w:val="20"/>
    <w:qFormat/>
    <w:rsid w:val="00807366"/>
    <w:rPr>
      <w:i/>
      <w:iCs/>
    </w:rPr>
  </w:style>
  <w:style w:type="character" w:styleId="Strk">
    <w:name w:val="Strong"/>
    <w:basedOn w:val="Standardskrifttypeiafsnit"/>
    <w:uiPriority w:val="22"/>
    <w:qFormat/>
    <w:rsid w:val="00807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8066A-9151-4744-B332-A532C4C32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1602</Words>
  <Characters>9779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Naalakkersuisut</Company>
  <LinksUpToDate>false</LinksUpToDate>
  <CharactersWithSpaces>11359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Ajâja Gaarn Bastiansen</dc:creator>
  <cp:lastModifiedBy>Martin Pedersen</cp:lastModifiedBy>
  <cp:revision>20</cp:revision>
  <cp:lastPrinted>2020-12-30T20:34:00Z</cp:lastPrinted>
  <dcterms:created xsi:type="dcterms:W3CDTF">2020-12-30T15:43:00Z</dcterms:created>
  <dcterms:modified xsi:type="dcterms:W3CDTF">2021-01-12T17:19:00Z</dcterms:modified>
</cp:coreProperties>
</file>