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CB05" w14:textId="4BFA9D25" w:rsidR="00CF65FD" w:rsidRDefault="00B86112">
      <w:pPr>
        <w:rPr>
          <w:u w:val="single"/>
        </w:rPr>
      </w:pPr>
      <w:r w:rsidRPr="00060D9D">
        <w:rPr>
          <w:u w:val="single"/>
        </w:rPr>
        <w:t xml:space="preserve">Notat til Anders May og Rolf </w:t>
      </w:r>
      <w:r w:rsidR="000624E4" w:rsidRPr="00060D9D">
        <w:rPr>
          <w:u w:val="single"/>
        </w:rPr>
        <w:t>Lau Na</w:t>
      </w:r>
      <w:r w:rsidR="00060D9D" w:rsidRPr="00060D9D">
        <w:rPr>
          <w:u w:val="single"/>
        </w:rPr>
        <w:t>n</w:t>
      </w:r>
      <w:r w:rsidR="000624E4" w:rsidRPr="00060D9D">
        <w:rPr>
          <w:u w:val="single"/>
        </w:rPr>
        <w:t>cke</w:t>
      </w:r>
      <w:r w:rsidR="0076028F">
        <w:rPr>
          <w:u w:val="single"/>
        </w:rPr>
        <w:t>.</w:t>
      </w:r>
    </w:p>
    <w:p w14:paraId="6E485F46" w14:textId="04C511A4" w:rsidR="0061089C" w:rsidRDefault="00BC6BB0">
      <w:r>
        <w:t xml:space="preserve">Jeg har gennemgået vedlagte </w:t>
      </w:r>
      <w:r w:rsidR="00853D0E" w:rsidRPr="008B6008">
        <w:rPr>
          <w:i/>
          <w:iCs/>
        </w:rPr>
        <w:t>Bekendtgørelse om mindre erhvervsfartøjers og lastfartøjers bygning og</w:t>
      </w:r>
      <w:r w:rsidR="00853D0E" w:rsidRPr="008B6008">
        <w:rPr>
          <w:i/>
          <w:iCs/>
          <w:spacing w:val="-72"/>
        </w:rPr>
        <w:t xml:space="preserve"> </w:t>
      </w:r>
      <w:r w:rsidR="00853D0E" w:rsidRPr="008B6008">
        <w:rPr>
          <w:i/>
          <w:iCs/>
        </w:rPr>
        <w:t>udstyr m.v</w:t>
      </w:r>
      <w:r w:rsidR="00853D0E" w:rsidRPr="00066D7A">
        <w:t>.</w:t>
      </w:r>
      <w:r w:rsidR="0085001F">
        <w:t xml:space="preserve">, </w:t>
      </w:r>
      <w:r>
        <w:t>der som</w:t>
      </w:r>
      <w:r w:rsidR="00416F0E">
        <w:t xml:space="preserve"> tidligere</w:t>
      </w:r>
      <w:r>
        <w:t xml:space="preserve"> nævnt meget gerne skulle være kommet til jer via </w:t>
      </w:r>
      <w:r w:rsidR="00065E30">
        <w:t>Rigsombuddet</w:t>
      </w:r>
      <w:r>
        <w:t>.</w:t>
      </w:r>
      <w:r w:rsidR="00065E30">
        <w:t xml:space="preserve"> </w:t>
      </w:r>
    </w:p>
    <w:p w14:paraId="0379EF85" w14:textId="202BD41C" w:rsidR="00416F0E" w:rsidRDefault="00A1765A">
      <w:r>
        <w:t xml:space="preserve">Bekendtgørelsen </w:t>
      </w:r>
      <w:r w:rsidR="00605FCE">
        <w:t>skal afløse den tidligere medd ”F”, og er opdateret</w:t>
      </w:r>
      <w:r w:rsidR="00ED0892">
        <w:t xml:space="preserve"> hvad angår andre</w:t>
      </w:r>
      <w:r w:rsidR="00F23D09">
        <w:t xml:space="preserve"> bekendtgørelser </w:t>
      </w:r>
      <w:r w:rsidR="0077245D">
        <w:t xml:space="preserve">der overlapper denne. </w:t>
      </w:r>
      <w:r w:rsidR="004713BF">
        <w:t>Ifølge Søfartsstyrelsen er der alene tale om en redigering</w:t>
      </w:r>
      <w:r w:rsidR="004E1080">
        <w:t>.</w:t>
      </w:r>
      <w:r w:rsidR="00E85B70">
        <w:t xml:space="preserve"> Den omhandler erhvervsfartøjer under 15 meter og</w:t>
      </w:r>
      <w:r w:rsidR="00025C5C">
        <w:t xml:space="preserve"> lastfartøjer mellem 15 og 24 meter</w:t>
      </w:r>
    </w:p>
    <w:p w14:paraId="0072EF61" w14:textId="1E68A323" w:rsidR="007C5A70" w:rsidRDefault="007C5A70">
      <w:r>
        <w:t xml:space="preserve">Jeg har kommenteret </w:t>
      </w:r>
      <w:r w:rsidR="00823E7A">
        <w:t xml:space="preserve">og </w:t>
      </w:r>
      <w:r w:rsidR="00F95F38">
        <w:t>forsøgt at belyse baggrunden for de punkter</w:t>
      </w:r>
      <w:r>
        <w:t xml:space="preserve"> der har særlig grønlandsrelevans og på</w:t>
      </w:r>
      <w:r w:rsidR="00651C5E">
        <w:t>peget de punkter der især har med fiskeskibspakken at gøre</w:t>
      </w:r>
      <w:r w:rsidR="00CE4B7F">
        <w:t>.</w:t>
      </w:r>
      <w:r w:rsidR="00F95F38">
        <w:t xml:space="preserve"> </w:t>
      </w:r>
    </w:p>
    <w:p w14:paraId="695251BA" w14:textId="77777777" w:rsidR="007D3506" w:rsidRDefault="007D3506"/>
    <w:p w14:paraId="6AE62182" w14:textId="77777777" w:rsidR="00C835ED" w:rsidRPr="00C644D9" w:rsidRDefault="00C835ED" w:rsidP="00C835ED">
      <w:pPr>
        <w:rPr>
          <w:b/>
          <w:bCs/>
          <w:u w:val="single"/>
        </w:rPr>
      </w:pPr>
      <w:r w:rsidRPr="00C644D9">
        <w:rPr>
          <w:b/>
          <w:bCs/>
          <w:u w:val="single"/>
        </w:rPr>
        <w:t>Om følgebrevet</w:t>
      </w:r>
    </w:p>
    <w:p w14:paraId="19A05870" w14:textId="53E7CF5C" w:rsidR="00C835ED" w:rsidRPr="00FC5D32" w:rsidRDefault="00C835ED" w:rsidP="00B525B2">
      <w:pPr>
        <w:spacing w:after="0"/>
      </w:pPr>
      <w:r w:rsidRPr="00FC5D32">
        <w:t xml:space="preserve">Bilag og tjeklister </w:t>
      </w:r>
      <w:r w:rsidR="002426E5">
        <w:t>på dansk, engelsk og grønlandsk</w:t>
      </w:r>
      <w:r w:rsidR="0071009E">
        <w:t xml:space="preserve"> </w:t>
      </w:r>
      <w:r>
        <w:t xml:space="preserve">vil </w:t>
      </w:r>
      <w:r w:rsidR="0071009E">
        <w:t xml:space="preserve">ifølge SFS </w:t>
      </w:r>
      <w:r>
        <w:t xml:space="preserve">blive overflyttet til </w:t>
      </w:r>
      <w:proofErr w:type="spellStart"/>
      <w:r w:rsidR="0071009E">
        <w:t>SFS</w:t>
      </w:r>
      <w:r w:rsidR="006C4950">
        <w:t>´s</w:t>
      </w:r>
      <w:proofErr w:type="spellEnd"/>
      <w:r>
        <w:t xml:space="preserve"> hjemmeside, når det nye regelværk bliver udgivet </w:t>
      </w:r>
    </w:p>
    <w:p w14:paraId="5B98F110" w14:textId="0FA864A7" w:rsidR="0077245D" w:rsidRDefault="00CE4B7F" w:rsidP="00A82B45">
      <w:pPr>
        <w:ind w:left="1304"/>
        <w:rPr>
          <w:i/>
          <w:iCs/>
        </w:rPr>
      </w:pPr>
      <w:r w:rsidRPr="008937C7">
        <w:rPr>
          <w:i/>
          <w:iCs/>
        </w:rPr>
        <w:t xml:space="preserve">HB: </w:t>
      </w:r>
      <w:r w:rsidR="006C4950">
        <w:rPr>
          <w:i/>
          <w:iCs/>
        </w:rPr>
        <w:t>Ellers i</w:t>
      </w:r>
      <w:r w:rsidRPr="008937C7">
        <w:rPr>
          <w:i/>
          <w:iCs/>
        </w:rPr>
        <w:t>ngen bemærkninger</w:t>
      </w:r>
    </w:p>
    <w:p w14:paraId="49C4BB58" w14:textId="77777777" w:rsidR="00A82B45" w:rsidRDefault="00A82B45" w:rsidP="00A82B45">
      <w:pPr>
        <w:ind w:left="1304"/>
      </w:pPr>
    </w:p>
    <w:p w14:paraId="5B7B6141" w14:textId="58545599" w:rsidR="0077245D" w:rsidRDefault="005D6FED">
      <w:pPr>
        <w:rPr>
          <w:b/>
          <w:bCs/>
        </w:rPr>
      </w:pPr>
      <w:r w:rsidRPr="00DD5641">
        <w:rPr>
          <w:b/>
          <w:bCs/>
          <w:u w:val="single"/>
        </w:rPr>
        <w:t>Bemær</w:t>
      </w:r>
      <w:r w:rsidR="00097907" w:rsidRPr="00DD5641">
        <w:rPr>
          <w:b/>
          <w:bCs/>
          <w:u w:val="single"/>
        </w:rPr>
        <w:t>k</w:t>
      </w:r>
      <w:r w:rsidRPr="00DD5641">
        <w:rPr>
          <w:b/>
          <w:bCs/>
          <w:u w:val="single"/>
        </w:rPr>
        <w:t>ninger</w:t>
      </w:r>
      <w:r w:rsidR="00097907" w:rsidRPr="00DD5641">
        <w:rPr>
          <w:b/>
          <w:bCs/>
          <w:u w:val="single"/>
        </w:rPr>
        <w:t xml:space="preserve"> til </w:t>
      </w:r>
      <w:r w:rsidR="00FB0E9C" w:rsidRPr="00DD5641">
        <w:rPr>
          <w:b/>
          <w:bCs/>
          <w:u w:val="single"/>
        </w:rPr>
        <w:t>udkastet</w:t>
      </w:r>
      <w:r w:rsidR="00DD5641">
        <w:rPr>
          <w:b/>
          <w:bCs/>
        </w:rPr>
        <w:t>.</w:t>
      </w:r>
    </w:p>
    <w:p w14:paraId="36D1FBB9" w14:textId="5654E650" w:rsidR="005C76FD" w:rsidRDefault="00DD5641" w:rsidP="005C76FD">
      <w:pPr>
        <w:spacing w:after="0" w:line="240" w:lineRule="auto"/>
        <w:rPr>
          <w:b/>
          <w:bCs/>
        </w:rPr>
      </w:pPr>
      <w:r>
        <w:rPr>
          <w:b/>
          <w:bCs/>
        </w:rPr>
        <w:t>Bekendtgørelsens §2 stk</w:t>
      </w:r>
      <w:r w:rsidR="006C4950">
        <w:rPr>
          <w:b/>
          <w:bCs/>
        </w:rPr>
        <w:t xml:space="preserve"> 2 pkt.</w:t>
      </w:r>
      <w:r>
        <w:rPr>
          <w:b/>
          <w:bCs/>
        </w:rPr>
        <w:t xml:space="preserve"> 10 </w:t>
      </w:r>
      <w:r w:rsidR="005C76FD">
        <w:rPr>
          <w:b/>
          <w:bCs/>
        </w:rPr>
        <w:t>og §4</w:t>
      </w:r>
    </w:p>
    <w:p w14:paraId="01F13957" w14:textId="30B2CC50" w:rsidR="00DD5641" w:rsidRDefault="00DD5641" w:rsidP="00DD5641">
      <w:pPr>
        <w:spacing w:after="0"/>
        <w:rPr>
          <w:b/>
          <w:bCs/>
        </w:rPr>
      </w:pPr>
    </w:p>
    <w:p w14:paraId="1E316F29" w14:textId="77777777" w:rsidR="00DD5641" w:rsidRPr="006113B4" w:rsidRDefault="00DD5641" w:rsidP="00DD5641">
      <w:pPr>
        <w:pStyle w:val="Brdtekst"/>
        <w:ind w:left="0" w:firstLine="0"/>
        <w:jc w:val="left"/>
        <w:rPr>
          <w:lang w:val="da-DK"/>
        </w:rPr>
      </w:pPr>
      <w:r w:rsidRPr="006113B4">
        <w:rPr>
          <w:lang w:val="da-DK"/>
        </w:rPr>
        <w:t xml:space="preserve">Angivelse af eksistensen af et bilag med visse særregler for Grønland i Bilag 10. </w:t>
      </w:r>
    </w:p>
    <w:p w14:paraId="584EC929" w14:textId="4B281C3C" w:rsidR="00D9134E" w:rsidRDefault="00DD5641" w:rsidP="00DD5641">
      <w:pPr>
        <w:spacing w:after="0" w:line="240" w:lineRule="auto"/>
        <w:ind w:left="1304"/>
        <w:rPr>
          <w:i/>
          <w:iCs/>
        </w:rPr>
      </w:pPr>
      <w:r w:rsidRPr="008937C7">
        <w:rPr>
          <w:i/>
          <w:iCs/>
        </w:rPr>
        <w:t>HB: Ingen bemærkninger</w:t>
      </w:r>
      <w:r w:rsidR="00A76139">
        <w:rPr>
          <w:i/>
          <w:iCs/>
        </w:rPr>
        <w:t xml:space="preserve"> udover at det kan undre, </w:t>
      </w:r>
      <w:r w:rsidR="0019667D">
        <w:rPr>
          <w:i/>
          <w:iCs/>
        </w:rPr>
        <w:t>at. at fartsområderne for Grønland</w:t>
      </w:r>
      <w:r w:rsidR="005C76FD">
        <w:rPr>
          <w:i/>
          <w:iCs/>
        </w:rPr>
        <w:t xml:space="preserve"> </w:t>
      </w:r>
      <w:r w:rsidR="0019667D">
        <w:rPr>
          <w:i/>
          <w:iCs/>
        </w:rPr>
        <w:t>er henvist til Bilag 10</w:t>
      </w:r>
      <w:r w:rsidR="00D9134E">
        <w:rPr>
          <w:i/>
          <w:iCs/>
        </w:rPr>
        <w:t>.</w:t>
      </w:r>
    </w:p>
    <w:p w14:paraId="3CE3F3DD" w14:textId="77777777" w:rsidR="00D9134E" w:rsidRPr="008937C7" w:rsidRDefault="00D9134E" w:rsidP="00DD5641">
      <w:pPr>
        <w:spacing w:after="0" w:line="240" w:lineRule="auto"/>
        <w:ind w:left="1304"/>
        <w:rPr>
          <w:i/>
          <w:iCs/>
        </w:rPr>
      </w:pPr>
    </w:p>
    <w:p w14:paraId="4FD91FED" w14:textId="77777777" w:rsidR="00696827" w:rsidRDefault="00DB0243" w:rsidP="00696827">
      <w:pPr>
        <w:spacing w:after="0"/>
        <w:rPr>
          <w:b/>
          <w:bCs/>
        </w:rPr>
      </w:pPr>
      <w:r>
        <w:rPr>
          <w:b/>
          <w:bCs/>
        </w:rPr>
        <w:t xml:space="preserve">Bekendtgørelsens </w:t>
      </w:r>
      <w:r w:rsidR="00C52343" w:rsidRPr="00D77F22">
        <w:rPr>
          <w:b/>
          <w:bCs/>
        </w:rPr>
        <w:t>§8 stk 6</w:t>
      </w:r>
      <w:r w:rsidR="000C79B8" w:rsidRPr="00D77F22">
        <w:rPr>
          <w:b/>
          <w:bCs/>
        </w:rPr>
        <w:t xml:space="preserve">, </w:t>
      </w:r>
      <w:r w:rsidR="008A3330" w:rsidRPr="00D77F22">
        <w:rPr>
          <w:b/>
          <w:bCs/>
        </w:rPr>
        <w:t>2</w:t>
      </w:r>
      <w:r w:rsidR="00D77F22">
        <w:rPr>
          <w:b/>
          <w:bCs/>
        </w:rPr>
        <w:t>b</w:t>
      </w:r>
      <w:r w:rsidR="008A3330" w:rsidRPr="00D77F22">
        <w:rPr>
          <w:b/>
          <w:bCs/>
        </w:rPr>
        <w:t>)</w:t>
      </w:r>
    </w:p>
    <w:p w14:paraId="752C62AD" w14:textId="357AEBC2" w:rsidR="00DB0243" w:rsidRPr="00696827" w:rsidRDefault="00696827" w:rsidP="00696827">
      <w:pPr>
        <w:pStyle w:val="Brdtekst"/>
        <w:ind w:left="0" w:firstLine="0"/>
        <w:jc w:val="left"/>
        <w:rPr>
          <w:lang w:val="da-DK"/>
        </w:rPr>
      </w:pPr>
      <w:r>
        <w:rPr>
          <w:lang w:val="da-DK"/>
        </w:rPr>
        <w:t>P</w:t>
      </w:r>
      <w:r w:rsidR="007B11AA" w:rsidRPr="00696827">
        <w:rPr>
          <w:lang w:val="da-DK"/>
        </w:rPr>
        <w:t>eriodiske syn</w:t>
      </w:r>
      <w:r w:rsidR="003D5306" w:rsidRPr="00696827">
        <w:rPr>
          <w:lang w:val="da-DK"/>
        </w:rPr>
        <w:t xml:space="preserve"> </w:t>
      </w:r>
      <w:r w:rsidR="00FF27CA" w:rsidRPr="00696827">
        <w:rPr>
          <w:lang w:val="da-DK"/>
        </w:rPr>
        <w:t>med mellemrum af højst 48 måneder</w:t>
      </w:r>
      <w:r w:rsidR="00A41899" w:rsidRPr="00696827">
        <w:rPr>
          <w:lang w:val="da-DK"/>
        </w:rPr>
        <w:t xml:space="preserve"> om 60 måneder for </w:t>
      </w:r>
      <w:r w:rsidR="008441B8" w:rsidRPr="00696827">
        <w:rPr>
          <w:lang w:val="da-DK"/>
        </w:rPr>
        <w:t>lastfartøjer og for skibe hjemmehørende i Danmark</w:t>
      </w:r>
      <w:r w:rsidR="00DC4189" w:rsidRPr="00696827">
        <w:rPr>
          <w:lang w:val="da-DK"/>
        </w:rPr>
        <w:t xml:space="preserve">. </w:t>
      </w:r>
    </w:p>
    <w:p w14:paraId="5E70C597" w14:textId="5F7F4C81" w:rsidR="006113B4" w:rsidRDefault="008A2602" w:rsidP="008A2602">
      <w:pPr>
        <w:spacing w:after="0" w:line="240" w:lineRule="auto"/>
        <w:ind w:left="1304"/>
        <w:rPr>
          <w:i/>
          <w:iCs/>
        </w:rPr>
      </w:pPr>
      <w:r>
        <w:rPr>
          <w:i/>
          <w:iCs/>
        </w:rPr>
        <w:t xml:space="preserve">HB: </w:t>
      </w:r>
      <w:r w:rsidR="00DC4189" w:rsidRPr="008A2602">
        <w:rPr>
          <w:i/>
          <w:iCs/>
        </w:rPr>
        <w:t xml:space="preserve">Det </w:t>
      </w:r>
      <w:r w:rsidR="009D190A">
        <w:rPr>
          <w:i/>
          <w:iCs/>
        </w:rPr>
        <w:t xml:space="preserve">bør </w:t>
      </w:r>
      <w:r w:rsidR="00E17099">
        <w:rPr>
          <w:i/>
          <w:iCs/>
        </w:rPr>
        <w:t>bemærkes</w:t>
      </w:r>
      <w:r w:rsidR="00811039">
        <w:rPr>
          <w:i/>
          <w:iCs/>
        </w:rPr>
        <w:t xml:space="preserve"> </w:t>
      </w:r>
      <w:r w:rsidR="00811039" w:rsidRPr="008A2602">
        <w:rPr>
          <w:i/>
          <w:iCs/>
        </w:rPr>
        <w:t>at</w:t>
      </w:r>
      <w:r w:rsidR="00DC4189" w:rsidRPr="008A2602">
        <w:rPr>
          <w:i/>
          <w:iCs/>
        </w:rPr>
        <w:t xml:space="preserve"> fiskeskibe hjemmehørende i Grønland </w:t>
      </w:r>
      <w:r w:rsidR="00DC4189" w:rsidRPr="00AE2284">
        <w:rPr>
          <w:i/>
          <w:iCs/>
          <w:u w:val="single"/>
        </w:rPr>
        <w:t>ikke</w:t>
      </w:r>
      <w:r w:rsidR="00DC4189" w:rsidRPr="008A2602">
        <w:rPr>
          <w:i/>
          <w:iCs/>
        </w:rPr>
        <w:t xml:space="preserve"> er omfattet af denne bestemmelse.</w:t>
      </w:r>
      <w:r w:rsidR="00AE2284">
        <w:rPr>
          <w:i/>
          <w:iCs/>
        </w:rPr>
        <w:t xml:space="preserve"> </w:t>
      </w:r>
      <w:r w:rsidR="008F5136">
        <w:rPr>
          <w:i/>
          <w:iCs/>
        </w:rPr>
        <w:t>V</w:t>
      </w:r>
      <w:r w:rsidR="002272EF">
        <w:rPr>
          <w:i/>
          <w:iCs/>
        </w:rPr>
        <w:t>ed møder i fisk</w:t>
      </w:r>
      <w:r w:rsidR="00DC7876">
        <w:rPr>
          <w:i/>
          <w:iCs/>
        </w:rPr>
        <w:t>e</w:t>
      </w:r>
      <w:r w:rsidR="002272EF">
        <w:rPr>
          <w:i/>
          <w:iCs/>
        </w:rPr>
        <w:t xml:space="preserve">skibsudvalget </w:t>
      </w:r>
      <w:r w:rsidR="00E17099">
        <w:rPr>
          <w:i/>
          <w:iCs/>
        </w:rPr>
        <w:t>er</w:t>
      </w:r>
      <w:r w:rsidR="002272EF">
        <w:rPr>
          <w:i/>
          <w:iCs/>
        </w:rPr>
        <w:t xml:space="preserve"> </w:t>
      </w:r>
      <w:r w:rsidR="00E17099">
        <w:rPr>
          <w:i/>
          <w:iCs/>
        </w:rPr>
        <w:t xml:space="preserve">fra både SFS og Fiskeriets Arbejdsmiljøråd </w:t>
      </w:r>
      <w:r w:rsidR="002272EF">
        <w:rPr>
          <w:i/>
          <w:iCs/>
        </w:rPr>
        <w:t>rapporteret</w:t>
      </w:r>
      <w:r w:rsidR="00E17099">
        <w:rPr>
          <w:i/>
          <w:iCs/>
        </w:rPr>
        <w:t xml:space="preserve"> om</w:t>
      </w:r>
      <w:r w:rsidR="002272EF">
        <w:rPr>
          <w:i/>
          <w:iCs/>
        </w:rPr>
        <w:t xml:space="preserve"> målbare </w:t>
      </w:r>
      <w:r w:rsidR="007679C5">
        <w:rPr>
          <w:i/>
          <w:iCs/>
        </w:rPr>
        <w:t>forbedringer af søsikkerheden</w:t>
      </w:r>
      <w:r w:rsidR="007A4BE3">
        <w:rPr>
          <w:i/>
          <w:iCs/>
        </w:rPr>
        <w:t xml:space="preserve">, ved færre ulykker, færre forlis </w:t>
      </w:r>
      <w:r w:rsidR="00E17099">
        <w:rPr>
          <w:i/>
          <w:iCs/>
        </w:rPr>
        <w:t>etc.</w:t>
      </w:r>
    </w:p>
    <w:p w14:paraId="6CC08D18" w14:textId="38A991D2" w:rsidR="00927A1C" w:rsidRDefault="00927A1C" w:rsidP="00927A1C">
      <w:pPr>
        <w:ind w:left="1304"/>
        <w:rPr>
          <w:i/>
          <w:iCs/>
        </w:rPr>
      </w:pPr>
      <w:r>
        <w:rPr>
          <w:i/>
          <w:iCs/>
        </w:rPr>
        <w:t xml:space="preserve">Reglen er en del af fiskeskibspakken, som man </w:t>
      </w:r>
      <w:r w:rsidRPr="00985236">
        <w:rPr>
          <w:i/>
          <w:iCs/>
          <w:u w:val="single"/>
        </w:rPr>
        <w:t>ikke</w:t>
      </w:r>
      <w:r>
        <w:rPr>
          <w:i/>
          <w:iCs/>
        </w:rPr>
        <w:t xml:space="preserve"> </w:t>
      </w:r>
      <w:r w:rsidR="00B525B2">
        <w:rPr>
          <w:i/>
          <w:iCs/>
        </w:rPr>
        <w:t xml:space="preserve">hidtil </w:t>
      </w:r>
      <w:r>
        <w:rPr>
          <w:i/>
          <w:iCs/>
        </w:rPr>
        <w:t xml:space="preserve">har ønsket skulle implementeres i Grønland. </w:t>
      </w:r>
      <w:r w:rsidR="00A845AE">
        <w:rPr>
          <w:i/>
          <w:iCs/>
        </w:rPr>
        <w:t>S</w:t>
      </w:r>
      <w:r>
        <w:rPr>
          <w:i/>
          <w:iCs/>
        </w:rPr>
        <w:t>ødygtigheden (evnen til at bjærge sig)</w:t>
      </w:r>
      <w:r w:rsidR="00A845AE">
        <w:rPr>
          <w:i/>
          <w:iCs/>
        </w:rPr>
        <w:t xml:space="preserve"> og sikkerheden i øvrigt</w:t>
      </w:r>
      <w:r w:rsidR="00B546F2">
        <w:rPr>
          <w:i/>
          <w:iCs/>
        </w:rPr>
        <w:t xml:space="preserve"> er dermed ikke </w:t>
      </w:r>
      <w:r w:rsidR="00152891">
        <w:rPr>
          <w:i/>
          <w:iCs/>
        </w:rPr>
        <w:t xml:space="preserve">underkastet den samme </w:t>
      </w:r>
      <w:r w:rsidR="00E34624">
        <w:rPr>
          <w:i/>
          <w:iCs/>
        </w:rPr>
        <w:t xml:space="preserve">kontrol, og </w:t>
      </w:r>
      <w:r w:rsidR="0067312C">
        <w:rPr>
          <w:i/>
          <w:iCs/>
        </w:rPr>
        <w:t xml:space="preserve">vil dermed være i fare for at blive </w:t>
      </w:r>
      <w:r w:rsidR="00D13511">
        <w:rPr>
          <w:i/>
          <w:iCs/>
        </w:rPr>
        <w:t>kompromitteret</w:t>
      </w:r>
      <w:r w:rsidR="00060035">
        <w:rPr>
          <w:i/>
          <w:iCs/>
        </w:rPr>
        <w:t xml:space="preserve">. </w:t>
      </w:r>
      <w:r>
        <w:rPr>
          <w:i/>
          <w:iCs/>
        </w:rPr>
        <w:t xml:space="preserve">Da området ikke er hjemtaget, må det være på Søfartsstyrelsens ansvar. Man kunne måske overveje, at sagen tages op </w:t>
      </w:r>
      <w:r w:rsidR="00237D21">
        <w:rPr>
          <w:i/>
          <w:iCs/>
        </w:rPr>
        <w:t>igen?</w:t>
      </w:r>
    </w:p>
    <w:p w14:paraId="10D75CF1" w14:textId="283C1F7E" w:rsidR="009609BE" w:rsidRDefault="009609BE" w:rsidP="00927A1C">
      <w:pPr>
        <w:ind w:left="1304"/>
        <w:rPr>
          <w:i/>
          <w:iCs/>
        </w:rPr>
      </w:pPr>
      <w:r>
        <w:rPr>
          <w:i/>
          <w:iCs/>
        </w:rPr>
        <w:t>Fisk</w:t>
      </w:r>
      <w:r w:rsidR="008E36E5">
        <w:rPr>
          <w:i/>
          <w:iCs/>
        </w:rPr>
        <w:t>e</w:t>
      </w:r>
      <w:r>
        <w:rPr>
          <w:i/>
          <w:iCs/>
        </w:rPr>
        <w:t xml:space="preserve">skibspakken omfatter også </w:t>
      </w:r>
      <w:r w:rsidR="008F39A0">
        <w:rPr>
          <w:i/>
          <w:iCs/>
        </w:rPr>
        <w:t>bilag 2 regel to om dybgangsmærker i fisk</w:t>
      </w:r>
      <w:r w:rsidR="00CA4BA8">
        <w:rPr>
          <w:i/>
          <w:iCs/>
        </w:rPr>
        <w:t>e</w:t>
      </w:r>
      <w:r w:rsidR="008F39A0">
        <w:rPr>
          <w:i/>
          <w:iCs/>
        </w:rPr>
        <w:t>skibe</w:t>
      </w:r>
      <w:r w:rsidR="00143680">
        <w:rPr>
          <w:i/>
          <w:iCs/>
        </w:rPr>
        <w:t xml:space="preserve"> (se herunder)</w:t>
      </w:r>
    </w:p>
    <w:p w14:paraId="1E033632" w14:textId="59051264" w:rsidR="00097907" w:rsidRPr="00AF0907" w:rsidRDefault="00DA33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Om</w:t>
      </w:r>
      <w:r w:rsidR="007D3506" w:rsidRPr="00AF0907">
        <w:rPr>
          <w:b/>
          <w:bCs/>
          <w:sz w:val="24"/>
          <w:szCs w:val="24"/>
          <w:u w:val="single"/>
        </w:rPr>
        <w:t xml:space="preserve"> s</w:t>
      </w:r>
      <w:r w:rsidR="00EA2D8D" w:rsidRPr="00AF0907">
        <w:rPr>
          <w:b/>
          <w:bCs/>
          <w:sz w:val="24"/>
          <w:szCs w:val="24"/>
          <w:u w:val="single"/>
        </w:rPr>
        <w:t>ærlige Grønlandske regler</w:t>
      </w:r>
      <w:r w:rsidR="0052310A">
        <w:rPr>
          <w:b/>
          <w:bCs/>
          <w:sz w:val="24"/>
          <w:szCs w:val="24"/>
          <w:u w:val="single"/>
        </w:rPr>
        <w:t xml:space="preserve"> i bilagene</w:t>
      </w:r>
    </w:p>
    <w:p w14:paraId="255CEE33" w14:textId="77777777" w:rsidR="00801B47" w:rsidRDefault="00801B47" w:rsidP="00B311B9">
      <w:pPr>
        <w:spacing w:after="0"/>
        <w:rPr>
          <w:b/>
          <w:bCs/>
        </w:rPr>
      </w:pPr>
    </w:p>
    <w:p w14:paraId="752DFF88" w14:textId="640D4A51" w:rsidR="00980340" w:rsidRPr="00980340" w:rsidRDefault="00B311B9" w:rsidP="00B311B9">
      <w:pPr>
        <w:spacing w:after="0"/>
        <w:rPr>
          <w:b/>
          <w:bCs/>
        </w:rPr>
      </w:pPr>
      <w:r>
        <w:rPr>
          <w:b/>
          <w:bCs/>
        </w:rPr>
        <w:t>B</w:t>
      </w:r>
      <w:r w:rsidR="005E5F99" w:rsidRPr="00980340">
        <w:rPr>
          <w:b/>
          <w:bCs/>
        </w:rPr>
        <w:t xml:space="preserve">ilag </w:t>
      </w:r>
      <w:r w:rsidR="00980340" w:rsidRPr="00980340">
        <w:rPr>
          <w:b/>
          <w:bCs/>
        </w:rPr>
        <w:t>1. Konstruktion, vandtæthed og udstyr</w:t>
      </w:r>
    </w:p>
    <w:p w14:paraId="56C2F976" w14:textId="75601602" w:rsidR="00594DA6" w:rsidRDefault="00A76D2C" w:rsidP="00B311B9">
      <w:pPr>
        <w:pStyle w:val="Brdtekst"/>
        <w:spacing w:before="3"/>
        <w:ind w:left="0" w:firstLine="0"/>
        <w:jc w:val="left"/>
        <w:rPr>
          <w:bCs/>
          <w:lang w:val="da-DK"/>
        </w:rPr>
      </w:pPr>
      <w:r w:rsidRPr="00914A85">
        <w:rPr>
          <w:bCs/>
          <w:lang w:val="da-DK"/>
        </w:rPr>
        <w:t xml:space="preserve">Regel </w:t>
      </w:r>
      <w:r w:rsidR="001D1C5C" w:rsidRPr="00914A85">
        <w:rPr>
          <w:bCs/>
          <w:lang w:val="da-DK"/>
        </w:rPr>
        <w:t>3</w:t>
      </w:r>
      <w:r w:rsidR="00306C83" w:rsidRPr="00914A85">
        <w:rPr>
          <w:bCs/>
          <w:lang w:val="da-DK"/>
        </w:rPr>
        <w:t xml:space="preserve"> Krav om isforstærkning af alle fartøjer i Grønland og </w:t>
      </w:r>
      <w:r w:rsidR="000F2B06" w:rsidRPr="00914A85">
        <w:rPr>
          <w:bCs/>
          <w:lang w:val="da-DK"/>
        </w:rPr>
        <w:t xml:space="preserve">krav om </w:t>
      </w:r>
      <w:r w:rsidR="00E60CB4" w:rsidRPr="00914A85">
        <w:rPr>
          <w:bCs/>
          <w:lang w:val="da-DK"/>
        </w:rPr>
        <w:t>isforhudning</w:t>
      </w:r>
      <w:r w:rsidR="000F2B06" w:rsidRPr="00914A85">
        <w:rPr>
          <w:bCs/>
          <w:lang w:val="da-DK"/>
        </w:rPr>
        <w:t xml:space="preserve"> </w:t>
      </w:r>
      <w:r w:rsidR="00043D03">
        <w:rPr>
          <w:bCs/>
          <w:lang w:val="da-DK"/>
        </w:rPr>
        <w:t>for</w:t>
      </w:r>
      <w:r w:rsidR="000F2B06" w:rsidRPr="00914A85">
        <w:rPr>
          <w:bCs/>
          <w:lang w:val="da-DK"/>
        </w:rPr>
        <w:t xml:space="preserve"> træfartøjer</w:t>
      </w:r>
      <w:r w:rsidR="00F07D3C">
        <w:rPr>
          <w:bCs/>
          <w:lang w:val="da-DK"/>
        </w:rPr>
        <w:t xml:space="preserve">. </w:t>
      </w:r>
      <w:r w:rsidR="00771BAA">
        <w:rPr>
          <w:bCs/>
          <w:lang w:val="da-DK"/>
        </w:rPr>
        <w:t>Is</w:t>
      </w:r>
      <w:r w:rsidR="00E60CB4">
        <w:rPr>
          <w:bCs/>
          <w:lang w:val="da-DK"/>
        </w:rPr>
        <w:t>-</w:t>
      </w:r>
      <w:r w:rsidR="00771BAA">
        <w:rPr>
          <w:bCs/>
          <w:lang w:val="da-DK"/>
        </w:rPr>
        <w:t>forstærkningen</w:t>
      </w:r>
      <w:r w:rsidR="00F07D3C">
        <w:rPr>
          <w:bCs/>
          <w:lang w:val="da-DK"/>
        </w:rPr>
        <w:t xml:space="preserve"> er specificeret</w:t>
      </w:r>
      <w:r w:rsidR="00771BAA">
        <w:rPr>
          <w:bCs/>
          <w:lang w:val="da-DK"/>
        </w:rPr>
        <w:t xml:space="preserve">, mens der ikke er specificeret noget om </w:t>
      </w:r>
      <w:r w:rsidR="00E60CB4">
        <w:rPr>
          <w:bCs/>
          <w:lang w:val="da-DK"/>
        </w:rPr>
        <w:t>isforhudningen</w:t>
      </w:r>
      <w:r w:rsidR="00594DA6">
        <w:rPr>
          <w:bCs/>
          <w:lang w:val="da-DK"/>
        </w:rPr>
        <w:t>s omfang</w:t>
      </w:r>
      <w:r w:rsidR="00DA3909">
        <w:rPr>
          <w:bCs/>
          <w:lang w:val="da-DK"/>
        </w:rPr>
        <w:t xml:space="preserve"> </w:t>
      </w:r>
      <w:r w:rsidR="00213F60">
        <w:rPr>
          <w:bCs/>
          <w:lang w:val="da-DK"/>
        </w:rPr>
        <w:t>og kvalitet</w:t>
      </w:r>
      <w:r w:rsidR="00643539">
        <w:rPr>
          <w:bCs/>
          <w:lang w:val="da-DK"/>
        </w:rPr>
        <w:t xml:space="preserve"> på </w:t>
      </w:r>
      <w:r w:rsidR="00594DA6">
        <w:rPr>
          <w:bCs/>
          <w:lang w:val="da-DK"/>
        </w:rPr>
        <w:t>træfartøjer</w:t>
      </w:r>
    </w:p>
    <w:p w14:paraId="60AAC838" w14:textId="14AAABAE" w:rsidR="008937C7" w:rsidRDefault="008937C7" w:rsidP="004D47D4">
      <w:pPr>
        <w:spacing w:after="0"/>
        <w:ind w:left="1304"/>
        <w:rPr>
          <w:i/>
          <w:iCs/>
        </w:rPr>
      </w:pPr>
      <w:r w:rsidRPr="008937C7">
        <w:rPr>
          <w:i/>
          <w:iCs/>
        </w:rPr>
        <w:t xml:space="preserve">HB: </w:t>
      </w:r>
      <w:r w:rsidR="0021331D">
        <w:rPr>
          <w:i/>
          <w:iCs/>
        </w:rPr>
        <w:t xml:space="preserve">Man kunne overveje om der burde være retningslinjer for </w:t>
      </w:r>
      <w:r w:rsidR="0022630B">
        <w:rPr>
          <w:i/>
          <w:iCs/>
        </w:rPr>
        <w:t xml:space="preserve">isforhudningens omfang og </w:t>
      </w:r>
      <w:r w:rsidR="00213F60">
        <w:rPr>
          <w:i/>
          <w:iCs/>
        </w:rPr>
        <w:t>kvalitet.</w:t>
      </w:r>
    </w:p>
    <w:p w14:paraId="5C3391F0" w14:textId="77777777" w:rsidR="007B09B9" w:rsidRDefault="007B09B9" w:rsidP="007B09B9">
      <w:pPr>
        <w:spacing w:after="0"/>
        <w:rPr>
          <w:i/>
          <w:iCs/>
        </w:rPr>
      </w:pPr>
    </w:p>
    <w:p w14:paraId="37182F8D" w14:textId="4C063E82" w:rsidR="003F5538" w:rsidRDefault="00EB61F5" w:rsidP="00B90062">
      <w:pPr>
        <w:pStyle w:val="Brdtekst"/>
        <w:ind w:left="0" w:firstLine="0"/>
        <w:jc w:val="left"/>
        <w:rPr>
          <w:bCs/>
          <w:lang w:val="da-DK"/>
        </w:rPr>
      </w:pPr>
      <w:r w:rsidRPr="00360404">
        <w:rPr>
          <w:bCs/>
          <w:lang w:val="da-DK"/>
        </w:rPr>
        <w:t xml:space="preserve">Regel </w:t>
      </w:r>
      <w:r w:rsidR="0067301D" w:rsidRPr="00360404">
        <w:rPr>
          <w:bCs/>
          <w:lang w:val="da-DK"/>
        </w:rPr>
        <w:t>16 om ankerudstyr</w:t>
      </w:r>
      <w:r w:rsidR="001D63C3" w:rsidRPr="00360404">
        <w:rPr>
          <w:bCs/>
          <w:lang w:val="da-DK"/>
        </w:rPr>
        <w:t xml:space="preserve"> stk 11 om </w:t>
      </w:r>
      <w:r w:rsidR="00077BF1" w:rsidRPr="00360404">
        <w:rPr>
          <w:bCs/>
          <w:lang w:val="da-DK"/>
        </w:rPr>
        <w:t>særligt ankerudstyr vedfartsområde ved Grønland</w:t>
      </w:r>
    </w:p>
    <w:p w14:paraId="554564D4" w14:textId="77777777" w:rsidR="00360404" w:rsidRDefault="00360404" w:rsidP="004D47D4">
      <w:pPr>
        <w:ind w:left="1304"/>
        <w:rPr>
          <w:i/>
          <w:iCs/>
        </w:rPr>
      </w:pPr>
      <w:r w:rsidRPr="008937C7">
        <w:rPr>
          <w:i/>
          <w:iCs/>
        </w:rPr>
        <w:t>HB: Ingen bemærkninger</w:t>
      </w:r>
      <w:r>
        <w:rPr>
          <w:i/>
          <w:iCs/>
        </w:rPr>
        <w:t xml:space="preserve">. </w:t>
      </w:r>
    </w:p>
    <w:p w14:paraId="0CA6C177" w14:textId="0A19C64A" w:rsidR="00562360" w:rsidRPr="00841FD5" w:rsidRDefault="00562360" w:rsidP="00841FD5">
      <w:pPr>
        <w:spacing w:after="0"/>
        <w:rPr>
          <w:b/>
          <w:bCs/>
        </w:rPr>
      </w:pPr>
      <w:r w:rsidRPr="00841FD5">
        <w:rPr>
          <w:b/>
          <w:bCs/>
        </w:rPr>
        <w:t>Bilag 2</w:t>
      </w:r>
      <w:r w:rsidR="00841FD5">
        <w:rPr>
          <w:b/>
          <w:bCs/>
        </w:rPr>
        <w:t xml:space="preserve">. </w:t>
      </w:r>
      <w:r w:rsidRPr="00841FD5">
        <w:rPr>
          <w:b/>
          <w:bCs/>
        </w:rPr>
        <w:t>Stabilitet og sødygtighed</w:t>
      </w:r>
    </w:p>
    <w:p w14:paraId="4CC144C9" w14:textId="34990568" w:rsidR="00D03F16" w:rsidRDefault="00D03F16" w:rsidP="002154D4">
      <w:pPr>
        <w:pStyle w:val="Overskrift1"/>
        <w:ind w:left="0"/>
        <w:rPr>
          <w:b w:val="0"/>
          <w:bCs w:val="0"/>
          <w:lang w:val="da-DK"/>
        </w:rPr>
      </w:pPr>
      <w:r w:rsidRPr="001C20F8">
        <w:rPr>
          <w:b w:val="0"/>
          <w:bCs w:val="0"/>
          <w:lang w:val="da-DK"/>
        </w:rPr>
        <w:t>Regel</w:t>
      </w:r>
      <w:r w:rsidRPr="001C20F8">
        <w:rPr>
          <w:b w:val="0"/>
          <w:bCs w:val="0"/>
          <w:spacing w:val="-3"/>
          <w:lang w:val="da-DK"/>
        </w:rPr>
        <w:t xml:space="preserve"> </w:t>
      </w:r>
      <w:r w:rsidRPr="001C20F8">
        <w:rPr>
          <w:b w:val="0"/>
          <w:bCs w:val="0"/>
          <w:lang w:val="da-DK"/>
        </w:rPr>
        <w:t>10</w:t>
      </w:r>
      <w:r w:rsidRPr="001C20F8">
        <w:rPr>
          <w:b w:val="0"/>
          <w:bCs w:val="0"/>
          <w:spacing w:val="-1"/>
          <w:lang w:val="da-DK"/>
        </w:rPr>
        <w:t xml:space="preserve"> </w:t>
      </w:r>
      <w:r w:rsidRPr="001C20F8">
        <w:rPr>
          <w:b w:val="0"/>
          <w:bCs w:val="0"/>
          <w:lang w:val="da-DK"/>
        </w:rPr>
        <w:t>Mærkning</w:t>
      </w:r>
      <w:r w:rsidRPr="001C20F8">
        <w:rPr>
          <w:b w:val="0"/>
          <w:bCs w:val="0"/>
          <w:spacing w:val="-2"/>
          <w:lang w:val="da-DK"/>
        </w:rPr>
        <w:t xml:space="preserve"> </w:t>
      </w:r>
      <w:r w:rsidRPr="001C20F8">
        <w:rPr>
          <w:b w:val="0"/>
          <w:bCs w:val="0"/>
          <w:lang w:val="da-DK"/>
        </w:rPr>
        <w:t>af største</w:t>
      </w:r>
      <w:r w:rsidRPr="001C20F8">
        <w:rPr>
          <w:b w:val="0"/>
          <w:bCs w:val="0"/>
          <w:spacing w:val="-2"/>
          <w:lang w:val="da-DK"/>
        </w:rPr>
        <w:t xml:space="preserve"> </w:t>
      </w:r>
      <w:r w:rsidRPr="001C20F8">
        <w:rPr>
          <w:b w:val="0"/>
          <w:bCs w:val="0"/>
          <w:lang w:val="da-DK"/>
        </w:rPr>
        <w:t>tilladelige</w:t>
      </w:r>
      <w:r w:rsidRPr="001C20F8">
        <w:rPr>
          <w:b w:val="0"/>
          <w:bCs w:val="0"/>
          <w:spacing w:val="-1"/>
          <w:lang w:val="da-DK"/>
        </w:rPr>
        <w:t xml:space="preserve"> </w:t>
      </w:r>
      <w:r w:rsidR="005708F2" w:rsidRPr="001C20F8">
        <w:rPr>
          <w:b w:val="0"/>
          <w:bCs w:val="0"/>
          <w:lang w:val="da-DK"/>
        </w:rPr>
        <w:t>dybgang</w:t>
      </w:r>
      <w:r w:rsidR="005708F2">
        <w:rPr>
          <w:b w:val="0"/>
          <w:bCs w:val="0"/>
          <w:lang w:val="da-DK"/>
        </w:rPr>
        <w:t xml:space="preserve"> </w:t>
      </w:r>
      <w:r w:rsidR="005708F2" w:rsidRPr="001C20F8">
        <w:rPr>
          <w:b w:val="0"/>
          <w:bCs w:val="0"/>
          <w:spacing w:val="-2"/>
          <w:lang w:val="da-DK"/>
        </w:rPr>
        <w:t>under</w:t>
      </w:r>
      <w:r w:rsidRPr="001C20F8">
        <w:rPr>
          <w:b w:val="0"/>
          <w:bCs w:val="0"/>
          <w:spacing w:val="-1"/>
          <w:lang w:val="da-DK"/>
        </w:rPr>
        <w:t xml:space="preserve"> </w:t>
      </w:r>
      <w:r w:rsidRPr="001C20F8">
        <w:rPr>
          <w:b w:val="0"/>
          <w:bCs w:val="0"/>
          <w:lang w:val="da-DK"/>
        </w:rPr>
        <w:t>drift</w:t>
      </w:r>
      <w:r w:rsidR="002A3ED8">
        <w:rPr>
          <w:b w:val="0"/>
          <w:bCs w:val="0"/>
          <w:lang w:val="da-DK"/>
        </w:rPr>
        <w:t>.</w:t>
      </w:r>
      <w:r w:rsidR="002F64EE">
        <w:rPr>
          <w:b w:val="0"/>
          <w:bCs w:val="0"/>
          <w:lang w:val="da-DK"/>
        </w:rPr>
        <w:t xml:space="preserve"> Reglen har til </w:t>
      </w:r>
      <w:r w:rsidR="00CE13D4">
        <w:rPr>
          <w:b w:val="0"/>
          <w:bCs w:val="0"/>
          <w:lang w:val="da-DK"/>
        </w:rPr>
        <w:t>formål</w:t>
      </w:r>
      <w:r w:rsidR="00AB715C">
        <w:rPr>
          <w:b w:val="0"/>
          <w:bCs w:val="0"/>
          <w:lang w:val="da-DK"/>
        </w:rPr>
        <w:t xml:space="preserve"> at undgå </w:t>
      </w:r>
      <w:r w:rsidR="0055314E">
        <w:rPr>
          <w:b w:val="0"/>
          <w:bCs w:val="0"/>
          <w:lang w:val="da-DK"/>
        </w:rPr>
        <w:t xml:space="preserve">at skibet </w:t>
      </w:r>
      <w:r w:rsidR="0071256D">
        <w:rPr>
          <w:b w:val="0"/>
          <w:bCs w:val="0"/>
          <w:lang w:val="da-DK"/>
        </w:rPr>
        <w:t>lastes dybere end forudsat i de godkendte stabilitetsoplysninger.</w:t>
      </w:r>
      <w:r w:rsidR="00AB715C">
        <w:rPr>
          <w:b w:val="0"/>
          <w:bCs w:val="0"/>
          <w:lang w:val="da-DK"/>
        </w:rPr>
        <w:t xml:space="preserve"> </w:t>
      </w:r>
      <w:r w:rsidR="00785854">
        <w:rPr>
          <w:b w:val="0"/>
          <w:bCs w:val="0"/>
          <w:lang w:val="da-DK"/>
        </w:rPr>
        <w:t>Gælder for fisk</w:t>
      </w:r>
      <w:r w:rsidR="0058045E">
        <w:rPr>
          <w:b w:val="0"/>
          <w:bCs w:val="0"/>
          <w:lang w:val="da-DK"/>
        </w:rPr>
        <w:t>e</w:t>
      </w:r>
      <w:r w:rsidR="00785854">
        <w:rPr>
          <w:b w:val="0"/>
          <w:bCs w:val="0"/>
          <w:lang w:val="da-DK"/>
        </w:rPr>
        <w:t xml:space="preserve">skibe </w:t>
      </w:r>
      <w:r w:rsidR="003856CF">
        <w:rPr>
          <w:b w:val="0"/>
          <w:bCs w:val="0"/>
          <w:lang w:val="da-DK"/>
        </w:rPr>
        <w:t xml:space="preserve">der gennemgår første syn 1/7 </w:t>
      </w:r>
      <w:r w:rsidR="003856CF" w:rsidRPr="0069019C">
        <w:rPr>
          <w:lang w:val="da-DK"/>
        </w:rPr>
        <w:t>2021</w:t>
      </w:r>
      <w:r w:rsidR="003856CF">
        <w:rPr>
          <w:b w:val="0"/>
          <w:bCs w:val="0"/>
          <w:lang w:val="da-DK"/>
        </w:rPr>
        <w:t xml:space="preserve"> </w:t>
      </w:r>
      <w:r w:rsidR="0069019C">
        <w:rPr>
          <w:b w:val="0"/>
          <w:bCs w:val="0"/>
          <w:lang w:val="da-DK"/>
        </w:rPr>
        <w:t>eller senere-</w:t>
      </w:r>
      <w:r w:rsidR="003856CF">
        <w:rPr>
          <w:b w:val="0"/>
          <w:bCs w:val="0"/>
          <w:lang w:val="da-DK"/>
        </w:rPr>
        <w:t xml:space="preserve"> </w:t>
      </w:r>
    </w:p>
    <w:p w14:paraId="672DF031" w14:textId="519F953F" w:rsidR="00E35C78" w:rsidRPr="008E36E5" w:rsidRDefault="002A3ED8" w:rsidP="004D47D4">
      <w:pPr>
        <w:ind w:left="1304"/>
        <w:rPr>
          <w:i/>
          <w:iCs/>
          <w:u w:val="single"/>
        </w:rPr>
      </w:pPr>
      <w:r w:rsidRPr="008937C7">
        <w:rPr>
          <w:i/>
          <w:iCs/>
        </w:rPr>
        <w:t xml:space="preserve">HB: </w:t>
      </w:r>
      <w:r>
        <w:rPr>
          <w:i/>
          <w:iCs/>
        </w:rPr>
        <w:t>Denne regel er</w:t>
      </w:r>
      <w:r w:rsidR="00601DBE">
        <w:rPr>
          <w:i/>
          <w:iCs/>
        </w:rPr>
        <w:t xml:space="preserve"> </w:t>
      </w:r>
      <w:r w:rsidR="0069019C">
        <w:rPr>
          <w:i/>
          <w:iCs/>
        </w:rPr>
        <w:t xml:space="preserve">også </w:t>
      </w:r>
      <w:r w:rsidR="00601DBE">
        <w:rPr>
          <w:i/>
          <w:iCs/>
        </w:rPr>
        <w:t xml:space="preserve">en del af fiskeskibspakken, som </w:t>
      </w:r>
      <w:r w:rsidR="00112421">
        <w:rPr>
          <w:i/>
          <w:iCs/>
        </w:rPr>
        <w:t>man ikke fra grønlandsk side</w:t>
      </w:r>
      <w:r w:rsidR="00B81511">
        <w:rPr>
          <w:i/>
          <w:iCs/>
        </w:rPr>
        <w:t xml:space="preserve"> har ønsket skulle </w:t>
      </w:r>
      <w:r w:rsidR="00111580">
        <w:rPr>
          <w:i/>
          <w:iCs/>
        </w:rPr>
        <w:t>implementeres i Grønland</w:t>
      </w:r>
      <w:r w:rsidR="00A82ABE" w:rsidRPr="008E36E5">
        <w:rPr>
          <w:i/>
          <w:iCs/>
          <w:u w:val="single"/>
        </w:rPr>
        <w:t>. Der en åbenbar tastefejl, da reglen</w:t>
      </w:r>
      <w:r w:rsidR="008869C3">
        <w:rPr>
          <w:i/>
          <w:iCs/>
          <w:u w:val="single"/>
        </w:rPr>
        <w:t xml:space="preserve"> i Danmark</w:t>
      </w:r>
      <w:r w:rsidR="00A82ABE" w:rsidRPr="008E36E5">
        <w:rPr>
          <w:i/>
          <w:iCs/>
          <w:u w:val="single"/>
        </w:rPr>
        <w:t xml:space="preserve"> har være </w:t>
      </w:r>
      <w:r w:rsidR="008E36E5" w:rsidRPr="008E36E5">
        <w:rPr>
          <w:i/>
          <w:iCs/>
          <w:u w:val="single"/>
        </w:rPr>
        <w:t>gældende</w:t>
      </w:r>
      <w:r w:rsidR="00A82ABE" w:rsidRPr="008E36E5">
        <w:rPr>
          <w:i/>
          <w:iCs/>
          <w:u w:val="single"/>
        </w:rPr>
        <w:t xml:space="preserve"> siden </w:t>
      </w:r>
      <w:r w:rsidR="009609BE" w:rsidRPr="008E36E5">
        <w:rPr>
          <w:i/>
          <w:iCs/>
          <w:u w:val="single"/>
        </w:rPr>
        <w:t>1/7 2011.</w:t>
      </w:r>
    </w:p>
    <w:p w14:paraId="13D4B653" w14:textId="415EB413" w:rsidR="004A7162" w:rsidRPr="00D37432" w:rsidRDefault="004A7162" w:rsidP="00D37432">
      <w:pPr>
        <w:spacing w:after="0"/>
        <w:rPr>
          <w:b/>
          <w:bCs/>
        </w:rPr>
      </w:pPr>
      <w:r w:rsidRPr="00D37432">
        <w:rPr>
          <w:b/>
          <w:bCs/>
        </w:rPr>
        <w:t>Bilag 3</w:t>
      </w:r>
      <w:r w:rsidR="00D37432">
        <w:rPr>
          <w:b/>
          <w:bCs/>
        </w:rPr>
        <w:t xml:space="preserve"> </w:t>
      </w:r>
      <w:r w:rsidRPr="00D37432">
        <w:rPr>
          <w:b/>
          <w:bCs/>
        </w:rPr>
        <w:t>Maskineri og elektriske installationer</w:t>
      </w:r>
    </w:p>
    <w:p w14:paraId="70DFA145" w14:textId="617BEDCF" w:rsidR="00E35C78" w:rsidRPr="00D51B03" w:rsidRDefault="00890E64" w:rsidP="00D51B03">
      <w:pPr>
        <w:pStyle w:val="Overskrift1"/>
        <w:ind w:left="0"/>
        <w:rPr>
          <w:b w:val="0"/>
          <w:bCs w:val="0"/>
          <w:lang w:val="da-DK"/>
        </w:rPr>
      </w:pPr>
      <w:r w:rsidRPr="00D51B03">
        <w:rPr>
          <w:b w:val="0"/>
          <w:bCs w:val="0"/>
          <w:lang w:val="da-DK"/>
        </w:rPr>
        <w:t>Regel</w:t>
      </w:r>
      <w:r w:rsidR="008C0CE0" w:rsidRPr="00D51B03">
        <w:rPr>
          <w:b w:val="0"/>
          <w:bCs w:val="0"/>
          <w:lang w:val="da-DK"/>
        </w:rPr>
        <w:t xml:space="preserve"> 2.10.9</w:t>
      </w:r>
      <w:r w:rsidR="00E637AE" w:rsidRPr="00D51B03">
        <w:rPr>
          <w:b w:val="0"/>
          <w:bCs w:val="0"/>
          <w:lang w:val="da-DK"/>
        </w:rPr>
        <w:t xml:space="preserve"> om fordobling af kapaciteten for startbatterier </w:t>
      </w:r>
      <w:r w:rsidR="00043D03" w:rsidRPr="00D51B03">
        <w:rPr>
          <w:b w:val="0"/>
          <w:bCs w:val="0"/>
          <w:lang w:val="da-DK"/>
        </w:rPr>
        <w:t>af fartø</w:t>
      </w:r>
      <w:r w:rsidR="0096595A" w:rsidRPr="00D51B03">
        <w:rPr>
          <w:b w:val="0"/>
          <w:bCs w:val="0"/>
          <w:lang w:val="da-DK"/>
        </w:rPr>
        <w:t>jer i Grønland.</w:t>
      </w:r>
    </w:p>
    <w:p w14:paraId="03FB8731" w14:textId="40074F6D" w:rsidR="002A3ED8" w:rsidRDefault="00B758C7" w:rsidP="00B758C7">
      <w:pPr>
        <w:ind w:left="1304"/>
        <w:rPr>
          <w:i/>
          <w:iCs/>
        </w:rPr>
      </w:pPr>
      <w:r w:rsidRPr="008937C7">
        <w:rPr>
          <w:i/>
          <w:iCs/>
        </w:rPr>
        <w:t xml:space="preserve">HB: </w:t>
      </w:r>
      <w:r w:rsidR="00D51B03">
        <w:rPr>
          <w:i/>
          <w:iCs/>
        </w:rPr>
        <w:t>Ingen bemærkninger. (God og fornuftig regel)</w:t>
      </w:r>
    </w:p>
    <w:p w14:paraId="1ECE48BF" w14:textId="0C9CE735" w:rsidR="00931E9E" w:rsidRDefault="00931E9E" w:rsidP="002225D1">
      <w:pPr>
        <w:pStyle w:val="Overskrift1"/>
        <w:ind w:left="0"/>
        <w:rPr>
          <w:b w:val="0"/>
          <w:bCs w:val="0"/>
          <w:lang w:val="da-DK"/>
        </w:rPr>
      </w:pPr>
      <w:r w:rsidRPr="002225D1">
        <w:rPr>
          <w:b w:val="0"/>
          <w:bCs w:val="0"/>
          <w:lang w:val="da-DK"/>
        </w:rPr>
        <w:t xml:space="preserve">Regel 12 Brandpumper </w:t>
      </w:r>
      <w:r w:rsidR="00611348">
        <w:rPr>
          <w:b w:val="0"/>
          <w:bCs w:val="0"/>
          <w:lang w:val="da-DK"/>
        </w:rPr>
        <w:t>Krav om maskindrevet brandpumpe</w:t>
      </w:r>
      <w:r w:rsidR="00456852">
        <w:rPr>
          <w:b w:val="0"/>
          <w:bCs w:val="0"/>
          <w:lang w:val="da-DK"/>
        </w:rPr>
        <w:t xml:space="preserve"> plus maskindrevet</w:t>
      </w:r>
      <w:r w:rsidR="007A0819">
        <w:rPr>
          <w:b w:val="0"/>
          <w:bCs w:val="0"/>
          <w:lang w:val="da-DK"/>
        </w:rPr>
        <w:t xml:space="preserve"> nødbrandpumpe for fartøjer </w:t>
      </w:r>
      <w:r w:rsidR="0085023E">
        <w:rPr>
          <w:b w:val="0"/>
          <w:bCs w:val="0"/>
          <w:lang w:val="da-DK"/>
        </w:rPr>
        <w:t>i Grønland</w:t>
      </w:r>
      <w:r w:rsidR="009F1E96">
        <w:rPr>
          <w:b w:val="0"/>
          <w:bCs w:val="0"/>
          <w:lang w:val="da-DK"/>
        </w:rPr>
        <w:t xml:space="preserve"> i fartsområde F5</w:t>
      </w:r>
      <w:r w:rsidR="00260856">
        <w:rPr>
          <w:b w:val="0"/>
          <w:bCs w:val="0"/>
          <w:lang w:val="da-DK"/>
        </w:rPr>
        <w:t>.</w:t>
      </w:r>
    </w:p>
    <w:p w14:paraId="13D1FFB7" w14:textId="7B126AEC" w:rsidR="00224337" w:rsidRDefault="00224337" w:rsidP="00224337">
      <w:pPr>
        <w:ind w:left="1304"/>
        <w:rPr>
          <w:i/>
          <w:iCs/>
        </w:rPr>
      </w:pPr>
      <w:r w:rsidRPr="008937C7">
        <w:rPr>
          <w:i/>
          <w:iCs/>
        </w:rPr>
        <w:t xml:space="preserve">HB: </w:t>
      </w:r>
      <w:r w:rsidR="00831C06">
        <w:rPr>
          <w:i/>
          <w:iCs/>
        </w:rPr>
        <w:t xml:space="preserve">I </w:t>
      </w:r>
      <w:r w:rsidR="00EF52BB">
        <w:rPr>
          <w:i/>
          <w:iCs/>
        </w:rPr>
        <w:t xml:space="preserve">anledning af </w:t>
      </w:r>
      <w:r w:rsidR="007F68CF">
        <w:rPr>
          <w:i/>
          <w:iCs/>
        </w:rPr>
        <w:t>revisionen</w:t>
      </w:r>
      <w:r w:rsidR="00EF52BB">
        <w:rPr>
          <w:i/>
          <w:iCs/>
        </w:rPr>
        <w:t xml:space="preserve"> bør det nok </w:t>
      </w:r>
      <w:r w:rsidR="007F68CF">
        <w:rPr>
          <w:i/>
          <w:iCs/>
        </w:rPr>
        <w:t>præciseres</w:t>
      </w:r>
      <w:r w:rsidR="00EF52BB">
        <w:rPr>
          <w:i/>
          <w:iCs/>
        </w:rPr>
        <w:t>, at de to brandpumper</w:t>
      </w:r>
      <w:r w:rsidR="008E3D25">
        <w:rPr>
          <w:i/>
          <w:iCs/>
        </w:rPr>
        <w:t>s motorer</w:t>
      </w:r>
      <w:r w:rsidR="00EF52BB">
        <w:rPr>
          <w:i/>
          <w:iCs/>
        </w:rPr>
        <w:t xml:space="preserve"> skal være uafhængige </w:t>
      </w:r>
      <w:r w:rsidR="00AB4D07">
        <w:rPr>
          <w:i/>
          <w:iCs/>
        </w:rPr>
        <w:t>af hinanden</w:t>
      </w:r>
      <w:r w:rsidR="008E3D25">
        <w:rPr>
          <w:i/>
          <w:iCs/>
        </w:rPr>
        <w:t>, hvis det</w:t>
      </w:r>
      <w:r w:rsidR="00260856">
        <w:rPr>
          <w:i/>
          <w:iCs/>
        </w:rPr>
        <w:t xml:space="preserve"> da</w:t>
      </w:r>
      <w:r w:rsidR="008E3D25">
        <w:rPr>
          <w:i/>
          <w:iCs/>
        </w:rPr>
        <w:t xml:space="preserve"> er det man mener</w:t>
      </w:r>
      <w:r w:rsidR="006D75FC">
        <w:rPr>
          <w:i/>
          <w:iCs/>
        </w:rPr>
        <w:t>.</w:t>
      </w:r>
    </w:p>
    <w:p w14:paraId="2B49E03C" w14:textId="77777777" w:rsidR="00EE2541" w:rsidRPr="00066D7A" w:rsidRDefault="00EE2541" w:rsidP="00EE2541">
      <w:pPr>
        <w:spacing w:before="100"/>
        <w:ind w:left="9240"/>
        <w:rPr>
          <w:b/>
          <w:sz w:val="24"/>
        </w:rPr>
      </w:pPr>
    </w:p>
    <w:p w14:paraId="4C2C31A4" w14:textId="3E271BC2" w:rsidR="00EE2541" w:rsidRPr="00EE2541" w:rsidRDefault="00EE2541" w:rsidP="00EE2541">
      <w:pPr>
        <w:spacing w:after="0"/>
        <w:rPr>
          <w:b/>
          <w:bCs/>
        </w:rPr>
      </w:pPr>
      <w:r>
        <w:rPr>
          <w:b/>
          <w:bCs/>
        </w:rPr>
        <w:t>Bilag 6</w:t>
      </w:r>
      <w:r w:rsidR="003E78DC">
        <w:rPr>
          <w:b/>
          <w:bCs/>
        </w:rPr>
        <w:t xml:space="preserve">. </w:t>
      </w:r>
      <w:r w:rsidRPr="00EE2541">
        <w:rPr>
          <w:b/>
          <w:bCs/>
        </w:rPr>
        <w:t>Redningsmidler og -arrangementer</w:t>
      </w:r>
    </w:p>
    <w:p w14:paraId="50752581" w14:textId="2154770F" w:rsidR="007E1392" w:rsidRDefault="007E1392" w:rsidP="00552168">
      <w:pPr>
        <w:pStyle w:val="Overskrift1"/>
        <w:ind w:left="0"/>
        <w:rPr>
          <w:b w:val="0"/>
          <w:bCs w:val="0"/>
          <w:lang w:val="da-DK"/>
        </w:rPr>
      </w:pPr>
      <w:r w:rsidRPr="00552168">
        <w:rPr>
          <w:b w:val="0"/>
          <w:bCs w:val="0"/>
          <w:lang w:val="da-DK"/>
        </w:rPr>
        <w:t xml:space="preserve">Regel 5 Redningsflåder, </w:t>
      </w:r>
      <w:r w:rsidR="005D3275" w:rsidRPr="00552168">
        <w:rPr>
          <w:b w:val="0"/>
          <w:bCs w:val="0"/>
          <w:lang w:val="da-DK"/>
        </w:rPr>
        <w:t xml:space="preserve">stk 4.1 om synsterminer på max </w:t>
      </w:r>
      <w:r w:rsidR="00576F4A" w:rsidRPr="00552168">
        <w:rPr>
          <w:b w:val="0"/>
          <w:bCs w:val="0"/>
          <w:lang w:val="da-DK"/>
        </w:rPr>
        <w:t>2</w:t>
      </w:r>
      <w:r w:rsidR="005D3275" w:rsidRPr="00552168">
        <w:rPr>
          <w:b w:val="0"/>
          <w:bCs w:val="0"/>
          <w:lang w:val="da-DK"/>
        </w:rPr>
        <w:t xml:space="preserve"> år </w:t>
      </w:r>
      <w:r w:rsidR="00576F4A" w:rsidRPr="00552168">
        <w:rPr>
          <w:b w:val="0"/>
          <w:bCs w:val="0"/>
          <w:lang w:val="da-DK"/>
        </w:rPr>
        <w:t>gælder ikke i Grønland</w:t>
      </w:r>
      <w:r w:rsidR="00902ED6">
        <w:rPr>
          <w:b w:val="0"/>
          <w:bCs w:val="0"/>
          <w:lang w:val="da-DK"/>
        </w:rPr>
        <w:t xml:space="preserve">. Her gælder fortsat </w:t>
      </w:r>
      <w:r w:rsidR="00932461">
        <w:rPr>
          <w:b w:val="0"/>
          <w:bCs w:val="0"/>
          <w:lang w:val="da-DK"/>
        </w:rPr>
        <w:t xml:space="preserve">12 </w:t>
      </w:r>
      <w:proofErr w:type="spellStart"/>
      <w:r w:rsidR="00932461">
        <w:rPr>
          <w:b w:val="0"/>
          <w:bCs w:val="0"/>
          <w:lang w:val="da-DK"/>
        </w:rPr>
        <w:t>mdrs</w:t>
      </w:r>
      <w:proofErr w:type="spellEnd"/>
      <w:r w:rsidR="00932461">
        <w:rPr>
          <w:b w:val="0"/>
          <w:bCs w:val="0"/>
          <w:lang w:val="da-DK"/>
        </w:rPr>
        <w:t xml:space="preserve"> terminer som angivet i </w:t>
      </w:r>
      <w:r w:rsidR="002A11B3">
        <w:rPr>
          <w:b w:val="0"/>
          <w:bCs w:val="0"/>
          <w:lang w:val="da-DK"/>
        </w:rPr>
        <w:t>st.</w:t>
      </w:r>
      <w:r w:rsidR="00932461">
        <w:rPr>
          <w:b w:val="0"/>
          <w:bCs w:val="0"/>
          <w:lang w:val="da-DK"/>
        </w:rPr>
        <w:t xml:space="preserve"> 8.</w:t>
      </w:r>
    </w:p>
    <w:p w14:paraId="0363CCE0" w14:textId="250913D8" w:rsidR="00932461" w:rsidRPr="00855C5C" w:rsidRDefault="007F68CF" w:rsidP="007F68CF">
      <w:pPr>
        <w:ind w:left="1304"/>
        <w:rPr>
          <w:i/>
          <w:iCs/>
        </w:rPr>
      </w:pPr>
      <w:r w:rsidRPr="00782F77">
        <w:rPr>
          <w:i/>
          <w:iCs/>
        </w:rPr>
        <w:t>HB:</w:t>
      </w:r>
      <w:r w:rsidRPr="00855C5C">
        <w:rPr>
          <w:i/>
          <w:iCs/>
        </w:rPr>
        <w:t xml:space="preserve">  </w:t>
      </w:r>
      <w:r w:rsidR="0070689F" w:rsidRPr="00855C5C">
        <w:rPr>
          <w:i/>
          <w:iCs/>
        </w:rPr>
        <w:t xml:space="preserve">Det er et stort ønske i Grønland at få terminer på to år, men den </w:t>
      </w:r>
      <w:r w:rsidR="00855C5C" w:rsidRPr="00855C5C">
        <w:rPr>
          <w:i/>
          <w:iCs/>
        </w:rPr>
        <w:t xml:space="preserve">typegodkendelse </w:t>
      </w:r>
      <w:r w:rsidR="00316F8A">
        <w:rPr>
          <w:i/>
          <w:iCs/>
        </w:rPr>
        <w:t xml:space="preserve">der er forudsat i denne </w:t>
      </w:r>
      <w:r w:rsidR="00304A35">
        <w:rPr>
          <w:i/>
          <w:iCs/>
        </w:rPr>
        <w:t>regel,</w:t>
      </w:r>
      <w:r w:rsidR="00316F8A">
        <w:rPr>
          <w:i/>
          <w:iCs/>
        </w:rPr>
        <w:t xml:space="preserve"> omfatter ikke sejlads i grønlandske farvande</w:t>
      </w:r>
      <w:r w:rsidR="00304A35">
        <w:rPr>
          <w:i/>
          <w:iCs/>
        </w:rPr>
        <w:t xml:space="preserve">. </w:t>
      </w:r>
      <w:r w:rsidR="003E0C01">
        <w:rPr>
          <w:i/>
          <w:iCs/>
        </w:rPr>
        <w:t xml:space="preserve">Man kunne overveje at </w:t>
      </w:r>
      <w:r w:rsidR="00474FF9">
        <w:rPr>
          <w:i/>
          <w:iCs/>
        </w:rPr>
        <w:t xml:space="preserve">få </w:t>
      </w:r>
      <w:r w:rsidR="003E0C01">
        <w:rPr>
          <w:i/>
          <w:iCs/>
        </w:rPr>
        <w:t>kigge</w:t>
      </w:r>
      <w:r w:rsidR="00474FF9">
        <w:rPr>
          <w:i/>
          <w:iCs/>
        </w:rPr>
        <w:t>t</w:t>
      </w:r>
      <w:r w:rsidR="003E0C01">
        <w:rPr>
          <w:i/>
          <w:iCs/>
        </w:rPr>
        <w:t xml:space="preserve"> nærmere på typegodkendelsens </w:t>
      </w:r>
      <w:r w:rsidR="00474FF9">
        <w:rPr>
          <w:i/>
          <w:iCs/>
        </w:rPr>
        <w:t>formulering.</w:t>
      </w:r>
    </w:p>
    <w:p w14:paraId="383960C8" w14:textId="77777777" w:rsidR="00855C5C" w:rsidRPr="00855C5C" w:rsidRDefault="00855C5C" w:rsidP="007F68CF">
      <w:pPr>
        <w:ind w:left="1304"/>
        <w:rPr>
          <w:i/>
          <w:iCs/>
        </w:rPr>
      </w:pPr>
    </w:p>
    <w:p w14:paraId="063D9396" w14:textId="1D0139B7" w:rsidR="00176D14" w:rsidRPr="00B311B9" w:rsidRDefault="00176D14" w:rsidP="00B311B9">
      <w:pPr>
        <w:spacing w:after="0"/>
        <w:rPr>
          <w:b/>
          <w:bCs/>
        </w:rPr>
      </w:pPr>
      <w:r w:rsidRPr="00B311B9">
        <w:rPr>
          <w:b/>
          <w:bCs/>
        </w:rPr>
        <w:t>Bilag 8</w:t>
      </w:r>
      <w:r w:rsidR="00F57F6E">
        <w:rPr>
          <w:b/>
          <w:bCs/>
        </w:rPr>
        <w:t xml:space="preserve">, </w:t>
      </w:r>
      <w:r w:rsidR="00C5416E">
        <w:rPr>
          <w:b/>
          <w:bCs/>
        </w:rPr>
        <w:t>r</w:t>
      </w:r>
      <w:r w:rsidRPr="00B311B9">
        <w:rPr>
          <w:b/>
          <w:bCs/>
        </w:rPr>
        <w:t>adiokommunikation</w:t>
      </w:r>
      <w:r w:rsidR="00C5416E">
        <w:rPr>
          <w:b/>
          <w:bCs/>
        </w:rPr>
        <w:t>.</w:t>
      </w:r>
    </w:p>
    <w:p w14:paraId="02E0115F" w14:textId="2E62AD62" w:rsidR="00D2690D" w:rsidRPr="00D2690D" w:rsidRDefault="00D2690D" w:rsidP="00D2690D">
      <w:pPr>
        <w:pStyle w:val="Overskrift1"/>
        <w:ind w:left="0"/>
        <w:rPr>
          <w:b w:val="0"/>
          <w:bCs w:val="0"/>
          <w:lang w:val="da-DK"/>
        </w:rPr>
      </w:pPr>
      <w:r w:rsidRPr="00D2690D">
        <w:rPr>
          <w:b w:val="0"/>
          <w:bCs w:val="0"/>
          <w:lang w:val="da-DK"/>
        </w:rPr>
        <w:t>Regel 3 Udstyrskrav</w:t>
      </w:r>
      <w:r w:rsidR="00786CF1">
        <w:rPr>
          <w:b w:val="0"/>
          <w:bCs w:val="0"/>
          <w:lang w:val="da-DK"/>
        </w:rPr>
        <w:t xml:space="preserve"> </w:t>
      </w:r>
      <w:r w:rsidR="002A11B3">
        <w:rPr>
          <w:b w:val="0"/>
          <w:bCs w:val="0"/>
          <w:lang w:val="da-DK"/>
        </w:rPr>
        <w:t>st.</w:t>
      </w:r>
      <w:r w:rsidR="00786CF1">
        <w:rPr>
          <w:b w:val="0"/>
          <w:bCs w:val="0"/>
          <w:lang w:val="da-DK"/>
        </w:rPr>
        <w:t xml:space="preserve"> 5. Særlige tilladelser </w:t>
      </w:r>
      <w:r w:rsidR="00FD47DE">
        <w:rPr>
          <w:b w:val="0"/>
          <w:bCs w:val="0"/>
          <w:lang w:val="da-DK"/>
        </w:rPr>
        <w:t xml:space="preserve">til at undlade </w:t>
      </w:r>
      <w:r w:rsidR="00786CF1">
        <w:rPr>
          <w:b w:val="0"/>
          <w:bCs w:val="0"/>
          <w:lang w:val="da-DK"/>
        </w:rPr>
        <w:t xml:space="preserve">VHF DSC </w:t>
      </w:r>
      <w:r w:rsidR="00F55F40">
        <w:rPr>
          <w:b w:val="0"/>
          <w:bCs w:val="0"/>
          <w:lang w:val="da-DK"/>
        </w:rPr>
        <w:t xml:space="preserve">imod at man </w:t>
      </w:r>
      <w:r w:rsidR="003329DD">
        <w:rPr>
          <w:b w:val="0"/>
          <w:bCs w:val="0"/>
          <w:lang w:val="da-DK"/>
        </w:rPr>
        <w:t>lytter konstant på kanal 16</w:t>
      </w:r>
    </w:p>
    <w:p w14:paraId="362CD0D2" w14:textId="7724D653" w:rsidR="00260856" w:rsidRPr="00627D33" w:rsidRDefault="00795CB6" w:rsidP="00627D33">
      <w:pPr>
        <w:pStyle w:val="Overskrift1"/>
        <w:spacing w:before="92"/>
        <w:ind w:left="1304"/>
        <w:jc w:val="left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HB: </w:t>
      </w:r>
      <w:r w:rsidR="005C75C9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VHF-DSC kan normalt anvendes i alle </w:t>
      </w:r>
      <w:r w:rsidR="00966EA5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A1-områder</w:t>
      </w:r>
      <w:r w:rsidR="00287B1B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Fritagelsen må skyldes, at </w:t>
      </w:r>
      <w:r w:rsidR="00CE4929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de </w:t>
      </w:r>
      <w:r w:rsidR="00966EA5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grønlandske</w:t>
      </w:r>
      <w:r w:rsidR="00CE4929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966EA5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kyst</w:t>
      </w:r>
      <w:r w:rsidR="00CE4929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radiostationer simpelthen ikke kan håndtere DSC. </w:t>
      </w:r>
      <w:r w:rsidR="00C203BF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Derfor er der reelt ikke tale om Al områder ved Grønland, men alene </w:t>
      </w:r>
      <w:r w:rsidR="00A604F8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om A</w:t>
      </w:r>
      <w:r w:rsidR="00C203BF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2 og A3</w:t>
      </w:r>
      <w:r w:rsidR="00966EA5" w:rsidRPr="00627D3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</w:t>
      </w:r>
      <w:r w:rsidR="00C60B9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Radiokommunikation er </w:t>
      </w:r>
      <w:r w:rsidR="002F3CD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derfor stadig mangelfuld ved Grønland.</w:t>
      </w:r>
    </w:p>
    <w:p w14:paraId="47B823F0" w14:textId="77777777" w:rsidR="00E43010" w:rsidRPr="002225D1" w:rsidRDefault="00E43010" w:rsidP="002225D1">
      <w:pPr>
        <w:pStyle w:val="Overskrift1"/>
        <w:ind w:left="0"/>
        <w:rPr>
          <w:b w:val="0"/>
          <w:bCs w:val="0"/>
          <w:lang w:val="da-DK"/>
        </w:rPr>
      </w:pPr>
    </w:p>
    <w:p w14:paraId="30EA66FA" w14:textId="77777777" w:rsidR="002A3ED8" w:rsidRPr="001C20F8" w:rsidRDefault="002A3ED8" w:rsidP="002154D4">
      <w:pPr>
        <w:pStyle w:val="Overskrift1"/>
        <w:ind w:left="0"/>
        <w:rPr>
          <w:b w:val="0"/>
          <w:bCs w:val="0"/>
          <w:lang w:val="da-DK"/>
        </w:rPr>
      </w:pPr>
    </w:p>
    <w:p w14:paraId="6CFCD732" w14:textId="58234530" w:rsidR="000166B9" w:rsidRPr="000166B9" w:rsidRDefault="000166B9" w:rsidP="000166B9">
      <w:pPr>
        <w:spacing w:after="0"/>
        <w:rPr>
          <w:b/>
          <w:bCs/>
        </w:rPr>
      </w:pPr>
      <w:r w:rsidRPr="000166B9">
        <w:rPr>
          <w:b/>
          <w:bCs/>
        </w:rPr>
        <w:t>Bilag 10</w:t>
      </w:r>
      <w:r w:rsidR="003D2D9D">
        <w:rPr>
          <w:b/>
          <w:bCs/>
        </w:rPr>
        <w:t>, s</w:t>
      </w:r>
      <w:r w:rsidRPr="000166B9">
        <w:rPr>
          <w:b/>
          <w:bCs/>
        </w:rPr>
        <w:t>ærlige bestemmelser for Grønland</w:t>
      </w:r>
      <w:r w:rsidR="007612E7">
        <w:rPr>
          <w:b/>
          <w:bCs/>
        </w:rPr>
        <w:t>.</w:t>
      </w:r>
    </w:p>
    <w:p w14:paraId="19EDBDD1" w14:textId="5853468E" w:rsidR="004F1EC7" w:rsidRDefault="004F1EC7" w:rsidP="005379D2">
      <w:pPr>
        <w:pStyle w:val="Overskrift1"/>
        <w:spacing w:before="92"/>
        <w:ind w:left="0"/>
        <w:jc w:val="left"/>
        <w:rPr>
          <w:b w:val="0"/>
          <w:bCs w:val="0"/>
          <w:lang w:val="da-DK"/>
        </w:rPr>
      </w:pPr>
      <w:r w:rsidRPr="004F1EC7">
        <w:rPr>
          <w:b w:val="0"/>
          <w:bCs w:val="0"/>
          <w:lang w:val="da-DK"/>
        </w:rPr>
        <w:t>Regel</w:t>
      </w:r>
      <w:r w:rsidRPr="004F1EC7">
        <w:rPr>
          <w:b w:val="0"/>
          <w:bCs w:val="0"/>
          <w:spacing w:val="-3"/>
          <w:lang w:val="da-DK"/>
        </w:rPr>
        <w:t xml:space="preserve"> </w:t>
      </w:r>
      <w:r w:rsidRPr="004F1EC7">
        <w:rPr>
          <w:b w:val="0"/>
          <w:bCs w:val="0"/>
          <w:lang w:val="da-DK"/>
        </w:rPr>
        <w:t>1</w:t>
      </w:r>
      <w:r w:rsidRPr="004F1EC7">
        <w:rPr>
          <w:b w:val="0"/>
          <w:bCs w:val="0"/>
          <w:spacing w:val="-4"/>
          <w:lang w:val="da-DK"/>
        </w:rPr>
        <w:t xml:space="preserve"> </w:t>
      </w:r>
      <w:r w:rsidRPr="004F1EC7">
        <w:rPr>
          <w:b w:val="0"/>
          <w:bCs w:val="0"/>
          <w:lang w:val="da-DK"/>
        </w:rPr>
        <w:t>Anvendelsesområde</w:t>
      </w:r>
      <w:r w:rsidRPr="004F1EC7">
        <w:rPr>
          <w:b w:val="0"/>
          <w:bCs w:val="0"/>
          <w:spacing w:val="-1"/>
          <w:lang w:val="da-DK"/>
        </w:rPr>
        <w:t xml:space="preserve"> </w:t>
      </w:r>
      <w:r w:rsidRPr="004F1EC7">
        <w:rPr>
          <w:b w:val="0"/>
          <w:bCs w:val="0"/>
          <w:lang w:val="da-DK"/>
        </w:rPr>
        <w:t>for</w:t>
      </w:r>
      <w:r w:rsidRPr="004F1EC7">
        <w:rPr>
          <w:b w:val="0"/>
          <w:bCs w:val="0"/>
          <w:spacing w:val="-1"/>
          <w:lang w:val="da-DK"/>
        </w:rPr>
        <w:t xml:space="preserve"> </w:t>
      </w:r>
      <w:r w:rsidRPr="004F1EC7">
        <w:rPr>
          <w:b w:val="0"/>
          <w:bCs w:val="0"/>
          <w:lang w:val="da-DK"/>
        </w:rPr>
        <w:t>Grønland</w:t>
      </w:r>
      <w:r w:rsidR="00837D92">
        <w:rPr>
          <w:b w:val="0"/>
          <w:bCs w:val="0"/>
          <w:lang w:val="da-DK"/>
        </w:rPr>
        <w:t>.</w:t>
      </w:r>
    </w:p>
    <w:p w14:paraId="4C0A564A" w14:textId="2FFCE85A" w:rsidR="00B226CE" w:rsidRPr="003560A1" w:rsidRDefault="00837D92" w:rsidP="003560A1">
      <w:pPr>
        <w:pStyle w:val="Overskrift1"/>
        <w:spacing w:before="92"/>
        <w:ind w:left="1304"/>
        <w:jc w:val="left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HB: </w:t>
      </w:r>
      <w:r w:rsidR="000663F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Man bør underkaste de grønlandske stednavne en </w:t>
      </w:r>
      <w:r w:rsidR="002A11B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stavemæssig </w:t>
      </w:r>
      <w:r w:rsidR="000663F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kvalitetskontrol</w:t>
      </w:r>
      <w:r w:rsidR="001D275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3813D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f.eks.</w:t>
      </w:r>
      <w:r w:rsidR="001D275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via </w:t>
      </w:r>
      <w:r w:rsidR="00977E6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”D</w:t>
      </w:r>
      <w:r w:rsidR="001D275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en grønlandske L</w:t>
      </w:r>
      <w:r w:rsidR="00977E6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ods – Forklaringer til Stednavne”</w:t>
      </w:r>
      <w:r w:rsidR="003560A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</w:t>
      </w:r>
      <w:r w:rsidR="00F8267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I 2.4. </w:t>
      </w:r>
      <w:r w:rsidR="007F393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staves by</w:t>
      </w:r>
      <w:r w:rsidR="0045467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navnene henholdsvis </w:t>
      </w:r>
      <w:r w:rsidR="002A3624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Qaanaaq</w:t>
      </w:r>
      <w:r w:rsidR="00244F30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, </w:t>
      </w:r>
      <w:r w:rsidR="00115989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Ittoqqortoormiit</w:t>
      </w:r>
      <w:r w:rsidR="000708D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og </w:t>
      </w:r>
      <w:r w:rsidR="007771A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Tasiilaq</w:t>
      </w:r>
      <w:r w:rsidR="00C725B5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</w:t>
      </w:r>
      <w:r w:rsidR="00B054C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Pkt</w:t>
      </w:r>
      <w:r w:rsidR="003813D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.</w:t>
      </w:r>
      <w:r w:rsidR="00B054C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4 til 7 </w:t>
      </w:r>
      <w:r w:rsidR="00710E6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D</w:t>
      </w:r>
      <w:r w:rsidR="00B054C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jævlens </w:t>
      </w:r>
      <w:r w:rsidR="00710E6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T</w:t>
      </w:r>
      <w:r w:rsidR="00B054C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ommelfinger </w:t>
      </w:r>
      <w:r w:rsidR="007F393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staves </w:t>
      </w:r>
      <w:r w:rsidR="001A648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a-DK"/>
        </w:rPr>
        <w:t>K</w:t>
      </w:r>
      <w:r w:rsidR="007F3936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ullorsuaq.</w:t>
      </w:r>
      <w:r w:rsidR="005A153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</w:p>
    <w:p w14:paraId="159BA4E1" w14:textId="508D9560" w:rsidR="00E60CB4" w:rsidRDefault="00E60CB4">
      <w:pPr>
        <w:rPr>
          <w:i/>
          <w:iCs/>
        </w:rPr>
      </w:pPr>
    </w:p>
    <w:p w14:paraId="62A87683" w14:textId="5E5C877A" w:rsidR="002678F4" w:rsidRDefault="002678F4" w:rsidP="00997FF5">
      <w:pPr>
        <w:tabs>
          <w:tab w:val="left" w:pos="643"/>
        </w:tabs>
        <w:spacing w:after="0" w:line="238" w:lineRule="exact"/>
        <w:rPr>
          <w:sz w:val="24"/>
          <w:szCs w:val="24"/>
        </w:rPr>
      </w:pPr>
      <w:r w:rsidRPr="00997FF5">
        <w:rPr>
          <w:sz w:val="24"/>
          <w:szCs w:val="24"/>
        </w:rPr>
        <w:t xml:space="preserve">Regel </w:t>
      </w:r>
      <w:r w:rsidR="005260FE" w:rsidRPr="00997FF5">
        <w:rPr>
          <w:sz w:val="24"/>
          <w:szCs w:val="24"/>
        </w:rPr>
        <w:t>2, særlige</w:t>
      </w:r>
      <w:r w:rsidRPr="00997FF5">
        <w:rPr>
          <w:sz w:val="24"/>
          <w:szCs w:val="24"/>
        </w:rPr>
        <w:t xml:space="preserve"> regler for Grønland</w:t>
      </w:r>
    </w:p>
    <w:p w14:paraId="01CDBE4C" w14:textId="77777777" w:rsidR="00517A73" w:rsidRPr="00997FF5" w:rsidRDefault="00517A73" w:rsidP="00997FF5">
      <w:pPr>
        <w:tabs>
          <w:tab w:val="left" w:pos="643"/>
        </w:tabs>
        <w:spacing w:after="0" w:line="238" w:lineRule="exact"/>
        <w:rPr>
          <w:sz w:val="24"/>
          <w:szCs w:val="24"/>
        </w:rPr>
      </w:pPr>
    </w:p>
    <w:p w14:paraId="1C3F545E" w14:textId="4325BED7" w:rsidR="00517A73" w:rsidRPr="00997FF5" w:rsidRDefault="004E72C1" w:rsidP="00997FF5">
      <w:pPr>
        <w:tabs>
          <w:tab w:val="left" w:pos="643"/>
        </w:tabs>
        <w:spacing w:line="238" w:lineRule="exact"/>
        <w:rPr>
          <w:sz w:val="24"/>
          <w:szCs w:val="24"/>
        </w:rPr>
      </w:pPr>
      <w:r w:rsidRPr="00997FF5">
        <w:rPr>
          <w:sz w:val="24"/>
          <w:szCs w:val="24"/>
        </w:rPr>
        <w:t xml:space="preserve">Stk 2. </w:t>
      </w:r>
      <w:r w:rsidR="00911037" w:rsidRPr="00997FF5">
        <w:rPr>
          <w:sz w:val="24"/>
          <w:szCs w:val="24"/>
        </w:rPr>
        <w:t xml:space="preserve">løse brændstoftanke i GRP. </w:t>
      </w:r>
    </w:p>
    <w:p w14:paraId="2866DA19" w14:textId="72C583F8" w:rsidR="004E72C1" w:rsidRDefault="006F3AC1" w:rsidP="0034039B">
      <w:pPr>
        <w:pStyle w:val="Overskrift1"/>
        <w:spacing w:before="92"/>
        <w:ind w:left="1304"/>
        <w:jc w:val="left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 w:rsidRPr="006F3AC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HB:</w:t>
      </w:r>
      <w:r w:rsidR="001B2460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Det ser ud som om, at man gerne må bruge løse </w:t>
      </w:r>
      <w:r w:rsidR="00FF024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GRP-tanke</w:t>
      </w:r>
      <w:r w:rsidR="0034039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5260F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(</w:t>
      </w:r>
      <w:r w:rsidR="00FF024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Glasfiber</w:t>
      </w:r>
      <w:r w:rsidR="005260F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-</w:t>
      </w:r>
      <w:proofErr w:type="gramStart"/>
      <w:r w:rsidR="00FF024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tanke</w:t>
      </w:r>
      <w:r w:rsidR="005260F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)</w:t>
      </w:r>
      <w:r w:rsidR="0034039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i</w:t>
      </w:r>
      <w:proofErr w:type="gramEnd"/>
      <w:r w:rsidR="0034039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grønlandsk hjemmehørende skibe </w:t>
      </w:r>
      <w:r w:rsidR="004B7CB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men i bilag 3 regel </w:t>
      </w:r>
      <w:r w:rsidR="002F540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5 stk 5.3. ser det ikke ud til at være en mulighed</w:t>
      </w:r>
      <w:r w:rsidR="0060057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med løse GRP tanke i dansk hjemmehørende skibe. </w:t>
      </w:r>
      <w:r w:rsidR="00687F69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Denne tilsyneladende uoverensstemmelse bør undersøges og i givet fald </w:t>
      </w:r>
      <w:r w:rsidR="002E542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give forklaring på denne </w:t>
      </w:r>
      <w:r w:rsidR="00FF024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forskel.</w:t>
      </w:r>
    </w:p>
    <w:p w14:paraId="03323026" w14:textId="77777777" w:rsidR="00687F69" w:rsidRPr="006F3AC1" w:rsidRDefault="00687F69" w:rsidP="0034039B">
      <w:pPr>
        <w:pStyle w:val="Overskrift1"/>
        <w:spacing w:before="92"/>
        <w:ind w:left="1304"/>
        <w:jc w:val="left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792C237C" w14:textId="0F6D9399" w:rsidR="004E27DA" w:rsidRPr="00B525B2" w:rsidRDefault="00036185" w:rsidP="00B525B2">
      <w:pPr>
        <w:tabs>
          <w:tab w:val="left" w:pos="643"/>
        </w:tabs>
        <w:spacing w:after="0" w:line="238" w:lineRule="exact"/>
        <w:rPr>
          <w:sz w:val="24"/>
          <w:szCs w:val="24"/>
        </w:rPr>
      </w:pPr>
      <w:r w:rsidRPr="00997FF5">
        <w:rPr>
          <w:sz w:val="24"/>
          <w:szCs w:val="24"/>
        </w:rPr>
        <w:t xml:space="preserve">Stk 6. </w:t>
      </w:r>
      <w:r w:rsidR="003E60B8" w:rsidRPr="00997FF5">
        <w:rPr>
          <w:sz w:val="24"/>
          <w:szCs w:val="24"/>
        </w:rPr>
        <w:t>slæbejolle i stedet for redningsflåde</w:t>
      </w:r>
      <w:r w:rsidR="003472E0" w:rsidRPr="00997FF5">
        <w:rPr>
          <w:sz w:val="24"/>
          <w:szCs w:val="24"/>
        </w:rPr>
        <w:t xml:space="preserve"> som krævet i b</w:t>
      </w:r>
      <w:r w:rsidR="006128F1" w:rsidRPr="00997FF5">
        <w:rPr>
          <w:sz w:val="24"/>
          <w:szCs w:val="24"/>
        </w:rPr>
        <w:t>ilag 6</w:t>
      </w:r>
      <w:r w:rsidR="00E24BA6" w:rsidRPr="00997FF5">
        <w:rPr>
          <w:sz w:val="24"/>
          <w:szCs w:val="24"/>
        </w:rPr>
        <w:t xml:space="preserve"> ved fartsområde F2 hvilket vil sige </w:t>
      </w:r>
      <w:r w:rsidR="007C3C1F" w:rsidRPr="00997FF5">
        <w:rPr>
          <w:sz w:val="24"/>
          <w:szCs w:val="24"/>
        </w:rPr>
        <w:t>inden for 3 sømil af de yder</w:t>
      </w:r>
      <w:r w:rsidR="003472E0" w:rsidRPr="00997FF5">
        <w:rPr>
          <w:sz w:val="24"/>
          <w:szCs w:val="24"/>
        </w:rPr>
        <w:t>ste skær.</w:t>
      </w:r>
    </w:p>
    <w:p w14:paraId="41217165" w14:textId="77777777" w:rsidR="004269AE" w:rsidRDefault="004E27DA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 w:rsidRPr="006F3AC1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HB:</w:t>
      </w:r>
      <w:r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3F3C50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I meddel</w:t>
      </w:r>
      <w:r w:rsidR="00797BA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el</w:t>
      </w:r>
      <w:r w:rsidR="003F3C50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ser ”F” fra 1984 </w:t>
      </w:r>
      <w:r w:rsidR="00561E6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kunne et fartøj der var mindre end </w:t>
      </w:r>
      <w:r w:rsidR="0028298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9 met</w:t>
      </w:r>
      <w:r w:rsidR="001D176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e</w:t>
      </w:r>
      <w:r w:rsidR="0028298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r</w:t>
      </w:r>
      <w:r w:rsidR="001D176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/</w:t>
      </w:r>
      <w:proofErr w:type="spellStart"/>
      <w:r w:rsidR="003E0D7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loa</w:t>
      </w:r>
      <w:proofErr w:type="spellEnd"/>
      <w:r w:rsidR="0028298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eller mindre end </w:t>
      </w:r>
      <w:r w:rsidR="003E0D7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10 BRT </w:t>
      </w:r>
      <w:r w:rsidR="005F69B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med fartsområde 10 </w:t>
      </w:r>
      <w:r w:rsidR="006D49C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sømil fra yderste skær </w:t>
      </w:r>
      <w:r w:rsidR="0083547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nøjes med en slæbejolle med diverse udstyr</w:t>
      </w:r>
      <w:r w:rsidR="00830684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, alle andre fartøjer</w:t>
      </w:r>
      <w:r w:rsidR="005013C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under 20 BRT</w:t>
      </w:r>
      <w:r w:rsidR="00830684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i Grønland skulle have</w:t>
      </w:r>
      <w:r w:rsidR="005013C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oppustelige flåder med kapacitet til alle om bord</w:t>
      </w:r>
      <w:r w:rsidR="0083547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</w:t>
      </w:r>
    </w:p>
    <w:p w14:paraId="3D151577" w14:textId="77777777" w:rsidR="004269AE" w:rsidRDefault="004269AE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7D9914A5" w14:textId="17D8D3B9" w:rsidR="004E27DA" w:rsidRDefault="00674BE5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Dansk registrerede </w:t>
      </w:r>
      <w:r w:rsidR="003A3867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skibe under 20 BRT </w:t>
      </w:r>
      <w:r w:rsidR="004E514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skulle</w:t>
      </w:r>
      <w:r w:rsidR="002F1B7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den gang</w:t>
      </w:r>
      <w:r w:rsidR="004E514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ikke have oppustelig rednin</w:t>
      </w:r>
      <w:r w:rsidR="0051677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gsflåde</w:t>
      </w:r>
      <w:r w:rsidR="006E39E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medmindre de sejlede </w:t>
      </w:r>
      <w:r w:rsidR="003E0184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vest for 6 gr øst eller nord for 58 gr nord.</w:t>
      </w:r>
      <w:r w:rsidR="004269A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I dag skal alle erhvervsfartøjer i Danmark have </w:t>
      </w:r>
      <w:r w:rsidR="006E19D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oppustelig redningsflåde og slæbejollen er ikke en mulig ækv</w:t>
      </w:r>
      <w:r w:rsidR="00350525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i</w:t>
      </w:r>
      <w:r w:rsidR="00684B45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valens.</w:t>
      </w:r>
    </w:p>
    <w:p w14:paraId="53B74968" w14:textId="77777777" w:rsidR="00B930F1" w:rsidRDefault="00B930F1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32D24A94" w14:textId="0E9DC699" w:rsidR="003E0184" w:rsidRDefault="00350525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  <w:r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I Grønland er </w:t>
      </w:r>
      <w:r w:rsidR="00071CE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anvendelse </w:t>
      </w:r>
      <w:r w:rsidR="009E747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af slæbejollen</w:t>
      </w:r>
      <w:r w:rsidR="00071CE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som ækvivalens</w:t>
      </w:r>
      <w:r w:rsidR="00F8547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F24040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med tiden </w:t>
      </w:r>
      <w:r w:rsidR="00B75D5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øget til at gælde alle fartøjsstørre</w:t>
      </w:r>
      <w:r w:rsidR="003E508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l</w:t>
      </w:r>
      <w:r w:rsidR="00B75D5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ser under Medd ”F” når bare de hold</w:t>
      </w:r>
      <w:r w:rsidR="0097678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er</w:t>
      </w:r>
      <w:r w:rsidR="00B75D58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sig i </w:t>
      </w:r>
      <w:r w:rsidR="003E508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fartsområdet F2</w:t>
      </w:r>
      <w:r w:rsidR="0097678A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(3</w:t>
      </w:r>
      <w:r w:rsidR="005C158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sømil fra yderste skær)</w:t>
      </w:r>
      <w:r w:rsidR="001A08FB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. </w:t>
      </w:r>
      <w:r w:rsidR="007F516D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Krav</w:t>
      </w:r>
      <w:r w:rsidR="007413C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om redningsflåde </w:t>
      </w:r>
      <w:r w:rsidR="00705D8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er dermed </w:t>
      </w:r>
      <w:r w:rsidR="00851AC9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mere restriktivt i</w:t>
      </w:r>
      <w:r w:rsidR="005C158C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5E1DC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danske farvande end i </w:t>
      </w:r>
      <w:r w:rsidR="009D6E8D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de mere </w:t>
      </w:r>
      <w:r w:rsidR="002F1FCD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klimatisk udfordrende</w:t>
      </w:r>
      <w:r w:rsidR="009D6E8D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 </w:t>
      </w:r>
      <w:r w:rsidR="005E1DC3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grønlandske</w:t>
      </w:r>
      <w:r w:rsidR="00017EB5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 xml:space="preserve">, hvilket kan </w:t>
      </w:r>
      <w:r w:rsidR="004A48FE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  <w:t>være svært at argumentere for.</w:t>
      </w:r>
    </w:p>
    <w:p w14:paraId="33B41BE9" w14:textId="1F9F9A3B" w:rsidR="00B930F1" w:rsidRDefault="00B930F1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48EC8214" w14:textId="77777777" w:rsidR="00B930F1" w:rsidRDefault="00B930F1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1F7A5FEC" w14:textId="1CFBBEF9" w:rsidR="00447AE7" w:rsidRPr="00997FF5" w:rsidRDefault="00F45037" w:rsidP="00F45037">
      <w:pPr>
        <w:tabs>
          <w:tab w:val="left" w:pos="643"/>
        </w:tabs>
        <w:spacing w:line="238" w:lineRule="exact"/>
        <w:rPr>
          <w:sz w:val="24"/>
          <w:szCs w:val="24"/>
        </w:rPr>
      </w:pPr>
      <w:r w:rsidRPr="00997FF5">
        <w:rPr>
          <w:sz w:val="24"/>
          <w:szCs w:val="24"/>
        </w:rPr>
        <w:t xml:space="preserve">Stk7. </w:t>
      </w:r>
      <w:r w:rsidR="00D61FD9" w:rsidRPr="00997FF5">
        <w:rPr>
          <w:sz w:val="24"/>
          <w:szCs w:val="24"/>
        </w:rPr>
        <w:t>R</w:t>
      </w:r>
      <w:r w:rsidR="00447AE7" w:rsidRPr="00997FF5">
        <w:rPr>
          <w:sz w:val="24"/>
          <w:szCs w:val="24"/>
        </w:rPr>
        <w:t>egler</w:t>
      </w:r>
      <w:r w:rsidR="00447AE7" w:rsidRPr="00997FF5">
        <w:rPr>
          <w:spacing w:val="-1"/>
          <w:sz w:val="24"/>
          <w:szCs w:val="24"/>
        </w:rPr>
        <w:t xml:space="preserve"> </w:t>
      </w:r>
      <w:r w:rsidR="00D61FD9" w:rsidRPr="00997FF5">
        <w:rPr>
          <w:spacing w:val="-1"/>
          <w:sz w:val="24"/>
          <w:szCs w:val="24"/>
        </w:rPr>
        <w:t xml:space="preserve">der ikke </w:t>
      </w:r>
      <w:r w:rsidR="00447AE7" w:rsidRPr="00997FF5">
        <w:rPr>
          <w:sz w:val="24"/>
          <w:szCs w:val="24"/>
        </w:rPr>
        <w:t>finder</w:t>
      </w:r>
      <w:r w:rsidR="00447AE7" w:rsidRPr="00997FF5">
        <w:rPr>
          <w:spacing w:val="-2"/>
          <w:sz w:val="24"/>
          <w:szCs w:val="24"/>
        </w:rPr>
        <w:t xml:space="preserve"> </w:t>
      </w:r>
      <w:r w:rsidR="00447AE7" w:rsidRPr="00997FF5">
        <w:rPr>
          <w:sz w:val="24"/>
          <w:szCs w:val="24"/>
        </w:rPr>
        <w:t>anvendelse</w:t>
      </w:r>
      <w:r w:rsidR="00447AE7" w:rsidRPr="00997FF5">
        <w:rPr>
          <w:spacing w:val="-2"/>
          <w:sz w:val="24"/>
          <w:szCs w:val="24"/>
        </w:rPr>
        <w:t xml:space="preserve"> </w:t>
      </w:r>
      <w:r w:rsidR="0001731E" w:rsidRPr="00997FF5">
        <w:rPr>
          <w:sz w:val="24"/>
          <w:szCs w:val="24"/>
        </w:rPr>
        <w:t>i</w:t>
      </w:r>
      <w:r w:rsidR="00447AE7" w:rsidRPr="00997FF5">
        <w:rPr>
          <w:spacing w:val="-3"/>
          <w:sz w:val="24"/>
          <w:szCs w:val="24"/>
        </w:rPr>
        <w:t xml:space="preserve"> </w:t>
      </w:r>
      <w:r w:rsidR="00447AE7" w:rsidRPr="00997FF5">
        <w:rPr>
          <w:sz w:val="24"/>
          <w:szCs w:val="24"/>
        </w:rPr>
        <w:t>Grønland</w:t>
      </w:r>
    </w:p>
    <w:p w14:paraId="3D047BA6" w14:textId="0C1C6AF1" w:rsidR="00DE68B7" w:rsidRPr="005762BE" w:rsidRDefault="001B5C32" w:rsidP="00625F5C">
      <w:pPr>
        <w:pStyle w:val="Brdtekst"/>
        <w:ind w:left="993" w:hanging="567"/>
        <w:rPr>
          <w:rFonts w:asciiTheme="minorHAnsi" w:hAnsiTheme="minorHAnsi" w:cstheme="minorHAnsi"/>
          <w:sz w:val="24"/>
          <w:szCs w:val="24"/>
          <w:lang w:val="da-DK"/>
        </w:rPr>
      </w:pPr>
      <w:r w:rsidRPr="005762BE">
        <w:rPr>
          <w:rFonts w:asciiTheme="minorHAnsi" w:hAnsiTheme="minorHAnsi" w:cstheme="minorHAnsi"/>
          <w:sz w:val="24"/>
          <w:szCs w:val="24"/>
          <w:lang w:val="da-DK"/>
        </w:rPr>
        <w:t xml:space="preserve">Bekendtgørelsens </w:t>
      </w:r>
      <w:r w:rsidR="00447AE7" w:rsidRPr="005762BE">
        <w:rPr>
          <w:rFonts w:asciiTheme="minorHAnsi" w:hAnsiTheme="minorHAnsi" w:cstheme="minorHAnsi"/>
          <w:sz w:val="24"/>
          <w:szCs w:val="24"/>
          <w:lang w:val="da-DK"/>
        </w:rPr>
        <w:t>§ 3, nr. 13</w:t>
      </w:r>
    </w:p>
    <w:p w14:paraId="2E70179D" w14:textId="0F053156" w:rsidR="009760BE" w:rsidRDefault="009760BE" w:rsidP="00625F5C">
      <w:pPr>
        <w:pStyle w:val="Brdtekst"/>
        <w:ind w:left="993" w:firstLine="0"/>
        <w:rPr>
          <w:lang w:val="da-DK"/>
        </w:rPr>
      </w:pPr>
      <w:r w:rsidRPr="006F3AC1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HB:</w:t>
      </w:r>
      <w:r w:rsidR="00DA63DB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</w:t>
      </w:r>
      <w:r w:rsidR="000F02B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Definition </w:t>
      </w:r>
      <w:r w:rsidR="00B525B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af fritidsfartøjer</w:t>
      </w:r>
      <w:r w:rsidR="00DA63DB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. </w:t>
      </w:r>
      <w:r w:rsidR="00731519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Uforståeligt, at </w:t>
      </w:r>
      <w:r w:rsidR="00F815D5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definitionen </w:t>
      </w:r>
      <w:r w:rsidR="00731519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fritidsfartøjer </w:t>
      </w:r>
      <w:r w:rsidR="00F815D5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skal være en undtagelse for Grønland. </w:t>
      </w:r>
      <w:r w:rsidR="00140EB3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Det var det tilsyneladende ikke efter</w:t>
      </w:r>
      <w:r w:rsidR="008B5FF3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de tidligere regler.</w:t>
      </w:r>
      <w:r w:rsidR="00DF40E7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 (Kan være en tastefejl)</w:t>
      </w:r>
    </w:p>
    <w:p w14:paraId="34D34168" w14:textId="77777777" w:rsidR="009760BE" w:rsidRDefault="009760BE" w:rsidP="00625F5C">
      <w:pPr>
        <w:pStyle w:val="Brdtekst"/>
        <w:ind w:left="993" w:hanging="567"/>
        <w:rPr>
          <w:lang w:val="da-DK"/>
        </w:rPr>
      </w:pPr>
    </w:p>
    <w:p w14:paraId="173D6B41" w14:textId="50522355" w:rsidR="009760BE" w:rsidRPr="005762BE" w:rsidRDefault="001B5C32" w:rsidP="00625F5C">
      <w:pPr>
        <w:pStyle w:val="Brdtekst"/>
        <w:ind w:left="993" w:hanging="567"/>
        <w:rPr>
          <w:rFonts w:asciiTheme="minorHAnsi" w:hAnsiTheme="minorHAnsi" w:cstheme="minorHAnsi"/>
          <w:sz w:val="24"/>
          <w:szCs w:val="24"/>
          <w:lang w:val="da-DK"/>
        </w:rPr>
      </w:pPr>
      <w:r w:rsidRPr="005762BE">
        <w:rPr>
          <w:rFonts w:asciiTheme="minorHAnsi" w:hAnsiTheme="minorHAnsi" w:cstheme="minorHAnsi"/>
          <w:sz w:val="24"/>
          <w:szCs w:val="24"/>
          <w:lang w:val="da-DK"/>
        </w:rPr>
        <w:t xml:space="preserve">Bekendtgørelsens </w:t>
      </w:r>
      <w:r w:rsidR="009760BE" w:rsidRPr="005762BE">
        <w:rPr>
          <w:rFonts w:asciiTheme="minorHAnsi" w:hAnsiTheme="minorHAnsi" w:cstheme="minorHAnsi"/>
          <w:sz w:val="24"/>
          <w:szCs w:val="24"/>
          <w:lang w:val="da-DK"/>
        </w:rPr>
        <w:t xml:space="preserve">§ 3, nr. </w:t>
      </w:r>
      <w:r w:rsidR="00010975" w:rsidRPr="005762BE">
        <w:rPr>
          <w:rFonts w:asciiTheme="minorHAnsi" w:hAnsiTheme="minorHAnsi" w:cstheme="minorHAnsi"/>
          <w:sz w:val="24"/>
          <w:szCs w:val="24"/>
          <w:lang w:val="da-DK"/>
        </w:rPr>
        <w:t>15</w:t>
      </w:r>
    </w:p>
    <w:p w14:paraId="6E36AD6C" w14:textId="1B2B612A" w:rsidR="00C40C8B" w:rsidRDefault="008B5FF3" w:rsidP="002812D8">
      <w:pPr>
        <w:pStyle w:val="Brdtekst"/>
        <w:ind w:left="993" w:firstLine="0"/>
        <w:rPr>
          <w:lang w:val="da-DK"/>
        </w:rPr>
      </w:pPr>
      <w:r w:rsidRPr="006F3AC1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HB: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Definition af</w:t>
      </w:r>
      <w:r w:rsidR="00D55C0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længde</w:t>
      </w:r>
      <w:r w:rsidR="00D55C0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. </w:t>
      </w:r>
      <w:r w:rsidR="00AA42FF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Det bliver lidt </w:t>
      </w:r>
      <w:r w:rsidR="00AA42FF" w:rsidRPr="00EB48D5">
        <w:rPr>
          <w:rFonts w:asciiTheme="minorHAnsi" w:eastAsiaTheme="minorHAnsi" w:hAnsiTheme="minorHAnsi" w:cstheme="minorBidi"/>
          <w:i/>
          <w:iCs/>
          <w:sz w:val="22"/>
          <w:szCs w:val="22"/>
          <w:u w:val="single"/>
          <w:lang w:val="da-DK"/>
        </w:rPr>
        <w:t>forvirrende</w:t>
      </w:r>
      <w:r w:rsidR="00AA42FF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, når man så i </w:t>
      </w:r>
      <w:r w:rsidR="009D5BD4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Regel 2 stk 1</w:t>
      </w:r>
      <w:r w:rsidR="00D9017B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i dette </w:t>
      </w:r>
      <w:r w:rsidR="00B525B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bilag henviser</w:t>
      </w:r>
      <w:r w:rsidR="009D5BD4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til netop d</w:t>
      </w:r>
      <w:r w:rsidR="003614F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efinitionen i bekendtgøre</w:t>
      </w:r>
      <w:r w:rsidR="00D9017B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lsens §3 stk 15</w:t>
      </w:r>
      <w:r w:rsidR="00D0316B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. </w:t>
      </w:r>
    </w:p>
    <w:p w14:paraId="53046D32" w14:textId="1BC44B91" w:rsidR="006E7E10" w:rsidRDefault="00447AE7" w:rsidP="00625F5C">
      <w:pPr>
        <w:pStyle w:val="Brdtekst"/>
        <w:ind w:left="993" w:hanging="567"/>
        <w:rPr>
          <w:lang w:val="da-DK"/>
        </w:rPr>
      </w:pPr>
      <w:r w:rsidRPr="00066D7A">
        <w:rPr>
          <w:lang w:val="da-DK"/>
        </w:rPr>
        <w:t xml:space="preserve"> </w:t>
      </w:r>
    </w:p>
    <w:p w14:paraId="6FFE719D" w14:textId="102667DD" w:rsidR="001C1DB6" w:rsidRPr="005762BE" w:rsidRDefault="001B5C32" w:rsidP="00625F5C">
      <w:pPr>
        <w:pStyle w:val="Brdtekst"/>
        <w:ind w:left="993" w:hanging="567"/>
        <w:rPr>
          <w:rFonts w:asciiTheme="minorHAnsi" w:hAnsiTheme="minorHAnsi" w:cstheme="minorHAnsi"/>
          <w:sz w:val="24"/>
          <w:szCs w:val="24"/>
          <w:lang w:val="da-DK"/>
        </w:rPr>
      </w:pPr>
      <w:r w:rsidRPr="005762BE">
        <w:rPr>
          <w:rFonts w:asciiTheme="minorHAnsi" w:hAnsiTheme="minorHAnsi" w:cstheme="minorHAnsi"/>
          <w:sz w:val="24"/>
          <w:szCs w:val="24"/>
          <w:lang w:val="da-DK"/>
        </w:rPr>
        <w:t>B</w:t>
      </w:r>
      <w:r w:rsidR="00854712" w:rsidRPr="005762BE">
        <w:rPr>
          <w:rFonts w:asciiTheme="minorHAnsi" w:hAnsiTheme="minorHAnsi" w:cstheme="minorHAnsi"/>
          <w:sz w:val="24"/>
          <w:szCs w:val="24"/>
          <w:lang w:val="da-DK"/>
        </w:rPr>
        <w:t>ekendtgørelsens</w:t>
      </w:r>
      <w:r w:rsidRPr="005762BE">
        <w:rPr>
          <w:rFonts w:asciiTheme="minorHAnsi" w:hAnsiTheme="minorHAnsi" w:cstheme="minorHAnsi"/>
          <w:sz w:val="24"/>
          <w:szCs w:val="24"/>
          <w:lang w:val="da-DK"/>
        </w:rPr>
        <w:t xml:space="preserve"> </w:t>
      </w:r>
      <w:r w:rsidR="00447AE7" w:rsidRPr="005762BE">
        <w:rPr>
          <w:rFonts w:asciiTheme="minorHAnsi" w:hAnsiTheme="minorHAnsi" w:cstheme="minorHAnsi"/>
          <w:sz w:val="24"/>
          <w:szCs w:val="24"/>
          <w:lang w:val="da-DK"/>
        </w:rPr>
        <w:t>§ 4.</w:t>
      </w:r>
      <w:r w:rsidR="00D0316B" w:rsidRPr="005762BE">
        <w:rPr>
          <w:rFonts w:asciiTheme="minorHAnsi" w:hAnsiTheme="minorHAnsi" w:cstheme="minorHAnsi"/>
          <w:sz w:val="24"/>
          <w:szCs w:val="24"/>
          <w:lang w:val="da-DK"/>
        </w:rPr>
        <w:t xml:space="preserve"> </w:t>
      </w:r>
    </w:p>
    <w:p w14:paraId="34BEB627" w14:textId="0F6F277B" w:rsidR="00447AE7" w:rsidRPr="001C1DB6" w:rsidRDefault="001C1DB6" w:rsidP="002812D8">
      <w:pPr>
        <w:pStyle w:val="Brdtekst"/>
        <w:ind w:left="993" w:firstLine="0"/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</w:pPr>
      <w:r w:rsidRPr="006F3AC1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HB: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</w:t>
      </w:r>
      <w:r w:rsidR="00D0316B"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vedrører </w:t>
      </w:r>
      <w:r w:rsidR="00FC3803"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fartsområdet</w:t>
      </w:r>
      <w:r w:rsidR="00D0316B"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i Danmar</w:t>
      </w:r>
      <w:r w:rsidR="00FD00C3"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k der selvfølgelig ikke kan gælde når fartsområderne i Grø</w:t>
      </w:r>
      <w:r w:rsidR="0074281E"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nland er defineret i dette bilags </w:t>
      </w:r>
      <w:r w:rsidRPr="001C1DB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regel 1</w:t>
      </w:r>
      <w:r w:rsidR="00A815A8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stk 2,3,4,5,6</w:t>
      </w:r>
      <w:r w:rsidR="009A47C4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og 7.</w:t>
      </w:r>
    </w:p>
    <w:p w14:paraId="43BEF43E" w14:textId="77777777" w:rsidR="00D0316B" w:rsidRPr="00066D7A" w:rsidRDefault="00D0316B" w:rsidP="00625F5C">
      <w:pPr>
        <w:pStyle w:val="Brdtekst"/>
        <w:ind w:left="993" w:hanging="567"/>
        <w:rPr>
          <w:lang w:val="da-DK"/>
        </w:rPr>
      </w:pPr>
    </w:p>
    <w:p w14:paraId="554A95A0" w14:textId="58DAD7BE" w:rsidR="00E40FAF" w:rsidRPr="00B525B2" w:rsidRDefault="00447AE7" w:rsidP="00B525B2">
      <w:pPr>
        <w:pStyle w:val="Brdtekst"/>
        <w:ind w:left="426" w:firstLine="0"/>
        <w:rPr>
          <w:rFonts w:asciiTheme="minorHAnsi" w:hAnsiTheme="minorHAnsi" w:cstheme="minorHAnsi"/>
          <w:sz w:val="24"/>
          <w:szCs w:val="24"/>
          <w:lang w:val="da-DK"/>
        </w:rPr>
      </w:pPr>
      <w:r w:rsidRPr="001657F6">
        <w:rPr>
          <w:rFonts w:asciiTheme="minorHAnsi" w:hAnsiTheme="minorHAnsi" w:cstheme="minorHAnsi"/>
          <w:sz w:val="24"/>
          <w:szCs w:val="24"/>
          <w:lang w:val="da-DK"/>
        </w:rPr>
        <w:t>Bilag 4, regel 11, stk. 3, om slukningsmidler med tilsvarende slukningseffekt ved anvendelsen af systemer med vand</w:t>
      </w:r>
      <w:r w:rsidR="00790BFE" w:rsidRPr="001657F6">
        <w:rPr>
          <w:rFonts w:asciiTheme="minorHAnsi" w:hAnsiTheme="minorHAnsi" w:cstheme="minorHAnsi"/>
          <w:sz w:val="24"/>
          <w:szCs w:val="24"/>
          <w:lang w:val="da-DK"/>
        </w:rPr>
        <w:t>.</w:t>
      </w:r>
    </w:p>
    <w:p w14:paraId="681B677F" w14:textId="6A3B5941" w:rsidR="00790BFE" w:rsidRDefault="00790BFE" w:rsidP="002812D8">
      <w:pPr>
        <w:pStyle w:val="Brdtekst"/>
        <w:ind w:left="993" w:firstLine="0"/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</w:pPr>
      <w:r w:rsidRPr="006F3AC1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HB: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</w:t>
      </w:r>
      <w:r w:rsidR="00D039E0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giver god mening.  </w:t>
      </w:r>
      <w:r w:rsidR="00187FAE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M</w:t>
      </w:r>
      <w:r w:rsidR="00D039E0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åske ma</w:t>
      </w:r>
      <w:r w:rsidR="00187FAE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n skulle </w:t>
      </w:r>
      <w:r w:rsidR="00665AD7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stille et funktionskrav om at brandslukn</w:t>
      </w:r>
      <w:r w:rsidR="00B525B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i</w:t>
      </w:r>
      <w:r w:rsidR="00665AD7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ngsanlægget skal kunne fungere også ved frostgrader, så der ikke er nogen der får gode ideer.</w:t>
      </w:r>
    </w:p>
    <w:p w14:paraId="40BA783F" w14:textId="4CA3D5EA" w:rsidR="00790BFE" w:rsidRDefault="00790BFE" w:rsidP="00625F5C">
      <w:pPr>
        <w:pStyle w:val="Brdtekst"/>
        <w:ind w:left="993" w:right="1132" w:hanging="567"/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</w:pPr>
    </w:p>
    <w:p w14:paraId="4452415B" w14:textId="77777777" w:rsidR="00790BFE" w:rsidRPr="00066D7A" w:rsidRDefault="00790BFE" w:rsidP="00625F5C">
      <w:pPr>
        <w:pStyle w:val="Brdtekst"/>
        <w:ind w:left="993" w:right="1132" w:hanging="567"/>
        <w:rPr>
          <w:lang w:val="da-DK"/>
        </w:rPr>
      </w:pPr>
    </w:p>
    <w:p w14:paraId="299A03E0" w14:textId="149BE7EE" w:rsidR="00CE316A" w:rsidRPr="00B525B2" w:rsidRDefault="00B525B2" w:rsidP="00B525B2">
      <w:pPr>
        <w:pStyle w:val="Brdtekst"/>
        <w:ind w:left="426" w:firstLine="0"/>
        <w:rPr>
          <w:lang w:val="da-DK"/>
        </w:rPr>
      </w:pPr>
      <w:r w:rsidRPr="005762BE">
        <w:rPr>
          <w:rFonts w:asciiTheme="minorHAnsi" w:hAnsiTheme="minorHAnsi" w:cstheme="minorHAnsi"/>
          <w:sz w:val="24"/>
          <w:szCs w:val="24"/>
          <w:lang w:val="da-DK"/>
        </w:rPr>
        <w:t>Bekendtgørelsen</w:t>
      </w:r>
      <w:r>
        <w:rPr>
          <w:rFonts w:asciiTheme="minorHAnsi" w:hAnsiTheme="minorHAnsi" w:cstheme="minorHAnsi"/>
          <w:sz w:val="24"/>
          <w:szCs w:val="24"/>
          <w:lang w:val="da-DK"/>
        </w:rPr>
        <w:t>s b</w:t>
      </w:r>
      <w:r w:rsidR="00447AE7" w:rsidRPr="00066D7A">
        <w:rPr>
          <w:lang w:val="da-DK"/>
        </w:rPr>
        <w:t>ilag 6, regel</w:t>
      </w:r>
      <w:r w:rsidR="00447AE7" w:rsidRPr="00066D7A">
        <w:rPr>
          <w:spacing w:val="-3"/>
          <w:lang w:val="da-DK"/>
        </w:rPr>
        <w:t xml:space="preserve"> </w:t>
      </w:r>
      <w:r w:rsidR="00447AE7" w:rsidRPr="00066D7A">
        <w:rPr>
          <w:lang w:val="da-DK"/>
        </w:rPr>
        <w:t xml:space="preserve">5, stk. </w:t>
      </w:r>
      <w:r w:rsidR="006F44F2">
        <w:rPr>
          <w:lang w:val="da-DK"/>
        </w:rPr>
        <w:t>4</w:t>
      </w:r>
      <w:r w:rsidR="00447AE7" w:rsidRPr="00066D7A">
        <w:rPr>
          <w:lang w:val="da-DK"/>
        </w:rPr>
        <w:t>.</w:t>
      </w:r>
      <w:r w:rsidR="00AA0368">
        <w:rPr>
          <w:lang w:val="da-DK"/>
        </w:rPr>
        <w:t xml:space="preserve"> om </w:t>
      </w:r>
      <w:r w:rsidR="000A6B60">
        <w:rPr>
          <w:lang w:val="da-DK"/>
        </w:rPr>
        <w:t xml:space="preserve">redningsflåder i </w:t>
      </w:r>
      <w:r w:rsidR="007E1A65">
        <w:rPr>
          <w:lang w:val="da-DK"/>
        </w:rPr>
        <w:t>danske</w:t>
      </w:r>
      <w:r w:rsidR="000A6B60">
        <w:rPr>
          <w:lang w:val="da-DK"/>
        </w:rPr>
        <w:t xml:space="preserve"> GMDSS A1 farvande</w:t>
      </w:r>
    </w:p>
    <w:p w14:paraId="46C5B2F0" w14:textId="4F67B62A" w:rsidR="001A08FB" w:rsidRDefault="00B03A6E" w:rsidP="002812D8">
      <w:pPr>
        <w:pStyle w:val="Brdtekst"/>
        <w:ind w:left="993" w:firstLine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da-DK"/>
        </w:rPr>
      </w:pPr>
      <w:r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HB: </w:t>
      </w:r>
      <w:r w:rsidR="00116E93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Bestemmelsen om stk 4 er </w:t>
      </w:r>
      <w:r w:rsidR="006F44F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sener</w:t>
      </w:r>
      <w:r w:rsidR="007A3050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>e</w:t>
      </w:r>
      <w:r w:rsidR="006F44F2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i bilag 6</w:t>
      </w:r>
      <w:r w:rsidR="00116E93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behandlet i stk 4.1.</w:t>
      </w:r>
      <w:r w:rsidR="00897FE6">
        <w:rPr>
          <w:rFonts w:asciiTheme="minorHAnsi" w:eastAsiaTheme="minorHAnsi" w:hAnsiTheme="minorHAnsi" w:cstheme="minorBidi"/>
          <w:i/>
          <w:iCs/>
          <w:sz w:val="22"/>
          <w:szCs w:val="22"/>
          <w:lang w:val="da-DK"/>
        </w:rPr>
        <w:t xml:space="preserve"> og for så vidt overflødig.</w:t>
      </w:r>
    </w:p>
    <w:p w14:paraId="4BD11E2F" w14:textId="79566EB8" w:rsidR="00245276" w:rsidRDefault="00245276" w:rsidP="004E27DA">
      <w:pPr>
        <w:pStyle w:val="Overskrift1"/>
        <w:spacing w:line="238" w:lineRule="exact"/>
        <w:ind w:left="1304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val="da-DK"/>
        </w:rPr>
      </w:pPr>
    </w:p>
    <w:p w14:paraId="05CB6653" w14:textId="3ACFC179" w:rsidR="003E0184" w:rsidRPr="00B525B2" w:rsidRDefault="00B525B2" w:rsidP="00B525B2">
      <w:pPr>
        <w:pStyle w:val="Brdtekst"/>
        <w:ind w:left="426" w:right="1132" w:firstLine="0"/>
        <w:rPr>
          <w:rFonts w:asciiTheme="minorHAnsi" w:hAnsiTheme="minorHAnsi" w:cstheme="minorHAnsi"/>
          <w:sz w:val="24"/>
          <w:szCs w:val="24"/>
          <w:lang w:val="da-DK"/>
        </w:rPr>
      </w:pPr>
      <w:r w:rsidRPr="005762BE">
        <w:rPr>
          <w:rFonts w:asciiTheme="minorHAnsi" w:hAnsiTheme="minorHAnsi" w:cstheme="minorHAnsi"/>
          <w:sz w:val="24"/>
          <w:szCs w:val="24"/>
          <w:lang w:val="da-DK"/>
        </w:rPr>
        <w:t>Bekendtgørelsen</w:t>
      </w:r>
      <w:r>
        <w:rPr>
          <w:rFonts w:asciiTheme="minorHAnsi" w:hAnsiTheme="minorHAnsi" w:cstheme="minorHAnsi"/>
          <w:sz w:val="24"/>
          <w:szCs w:val="24"/>
          <w:lang w:val="da-DK"/>
        </w:rPr>
        <w:t xml:space="preserve">s </w:t>
      </w:r>
      <w:r w:rsidRPr="00B525B2">
        <w:rPr>
          <w:rFonts w:asciiTheme="minorHAnsi" w:hAnsiTheme="minorHAnsi" w:cstheme="minorHAnsi"/>
          <w:sz w:val="24"/>
          <w:szCs w:val="24"/>
          <w:lang w:val="da-DK"/>
        </w:rPr>
        <w:t>b</w:t>
      </w:r>
      <w:r w:rsidR="00FA1FE5" w:rsidRPr="00B525B2">
        <w:rPr>
          <w:rFonts w:asciiTheme="minorHAnsi" w:hAnsiTheme="minorHAnsi" w:cstheme="minorHAnsi"/>
          <w:sz w:val="24"/>
          <w:szCs w:val="24"/>
          <w:lang w:val="da-DK"/>
        </w:rPr>
        <w:t>ilag 6, regel 5, stk. 6</w:t>
      </w:r>
      <w:r w:rsidR="000C5CDE" w:rsidRPr="00B525B2">
        <w:rPr>
          <w:rFonts w:asciiTheme="minorHAnsi" w:hAnsiTheme="minorHAnsi" w:cstheme="minorHAnsi"/>
          <w:sz w:val="24"/>
          <w:szCs w:val="24"/>
          <w:lang w:val="da-DK"/>
        </w:rPr>
        <w:t xml:space="preserve"> om fritagelse for redningsflåde for </w:t>
      </w:r>
      <w:r w:rsidR="000D0672" w:rsidRPr="00B525B2">
        <w:rPr>
          <w:rFonts w:asciiTheme="minorHAnsi" w:hAnsiTheme="minorHAnsi" w:cstheme="minorHAnsi"/>
          <w:sz w:val="24"/>
          <w:szCs w:val="24"/>
          <w:lang w:val="da-DK"/>
        </w:rPr>
        <w:t>arbejds</w:t>
      </w:r>
      <w:r>
        <w:rPr>
          <w:rFonts w:asciiTheme="minorHAnsi" w:hAnsiTheme="minorHAnsi" w:cstheme="minorHAnsi"/>
          <w:sz w:val="24"/>
          <w:szCs w:val="24"/>
          <w:lang w:val="da-DK"/>
        </w:rPr>
        <w:t>-</w:t>
      </w:r>
      <w:r w:rsidR="000D0672" w:rsidRPr="00B525B2">
        <w:rPr>
          <w:rFonts w:asciiTheme="minorHAnsi" w:hAnsiTheme="minorHAnsi" w:cstheme="minorHAnsi"/>
          <w:sz w:val="24"/>
          <w:szCs w:val="24"/>
          <w:lang w:val="da-DK"/>
        </w:rPr>
        <w:t xml:space="preserve">pramme </w:t>
      </w:r>
      <w:r w:rsidR="00BB72A4" w:rsidRPr="00B525B2">
        <w:rPr>
          <w:rFonts w:asciiTheme="minorHAnsi" w:hAnsiTheme="minorHAnsi" w:cstheme="minorHAnsi"/>
          <w:sz w:val="24"/>
          <w:szCs w:val="24"/>
          <w:lang w:val="da-DK"/>
        </w:rPr>
        <w:t xml:space="preserve">der anvendes ti bundgarnsfiskeri og </w:t>
      </w:r>
      <w:r w:rsidR="000C5CDE" w:rsidRPr="00B525B2">
        <w:rPr>
          <w:rFonts w:asciiTheme="minorHAnsi" w:hAnsiTheme="minorHAnsi" w:cstheme="minorHAnsi"/>
          <w:sz w:val="24"/>
          <w:szCs w:val="24"/>
          <w:lang w:val="da-DK"/>
        </w:rPr>
        <w:t xml:space="preserve">sejler i </w:t>
      </w:r>
      <w:r w:rsidR="007A3050" w:rsidRPr="00B525B2">
        <w:rPr>
          <w:rFonts w:asciiTheme="minorHAnsi" w:hAnsiTheme="minorHAnsi" w:cstheme="minorHAnsi"/>
          <w:sz w:val="24"/>
          <w:szCs w:val="24"/>
          <w:lang w:val="da-DK"/>
        </w:rPr>
        <w:t>afgrænsede og</w:t>
      </w:r>
      <w:r w:rsidR="00AE3CE8" w:rsidRPr="00B525B2">
        <w:rPr>
          <w:rFonts w:asciiTheme="minorHAnsi" w:hAnsiTheme="minorHAnsi" w:cstheme="minorHAnsi"/>
          <w:sz w:val="24"/>
          <w:szCs w:val="24"/>
          <w:lang w:val="da-DK"/>
        </w:rPr>
        <w:t xml:space="preserve"> beskyttede farvande.</w:t>
      </w:r>
    </w:p>
    <w:p w14:paraId="24FBE781" w14:textId="2AAB9361" w:rsidR="00B674C8" w:rsidRPr="00B525B2" w:rsidRDefault="00F83FD2" w:rsidP="007A3050">
      <w:pPr>
        <w:pStyle w:val="Brdtekst"/>
        <w:ind w:left="993" w:firstLine="0"/>
        <w:rPr>
          <w:lang w:val="da-DK"/>
        </w:rPr>
      </w:pPr>
      <w:r w:rsidRPr="00230C34">
        <w:rPr>
          <w:i/>
          <w:iCs/>
          <w:lang w:val="da-DK"/>
        </w:rPr>
        <w:t xml:space="preserve">HB: </w:t>
      </w:r>
      <w:r w:rsidR="00230C34" w:rsidRPr="00230C34">
        <w:rPr>
          <w:i/>
          <w:iCs/>
          <w:lang w:val="da-DK"/>
        </w:rPr>
        <w:t>Ingen bemæ</w:t>
      </w:r>
      <w:r w:rsidR="00230C34">
        <w:rPr>
          <w:i/>
          <w:iCs/>
          <w:lang w:val="da-DK"/>
        </w:rPr>
        <w:t>rkninger</w:t>
      </w:r>
      <w:r w:rsidR="00320AE0">
        <w:rPr>
          <w:i/>
          <w:iCs/>
          <w:lang w:val="da-DK"/>
        </w:rPr>
        <w:t>, at jeg ik</w:t>
      </w:r>
      <w:r w:rsidR="00B525B2">
        <w:rPr>
          <w:i/>
          <w:iCs/>
          <w:lang w:val="da-DK"/>
        </w:rPr>
        <w:t>k</w:t>
      </w:r>
      <w:r w:rsidR="00320AE0">
        <w:rPr>
          <w:i/>
          <w:iCs/>
          <w:lang w:val="da-DK"/>
        </w:rPr>
        <w:t>e finder grund til at Grønland er undtaget</w:t>
      </w:r>
      <w:r w:rsidR="00EB2BE2">
        <w:rPr>
          <w:i/>
          <w:iCs/>
          <w:lang w:val="da-DK"/>
        </w:rPr>
        <w:t xml:space="preserve"> fra muligheden for fritagelse.</w:t>
      </w:r>
    </w:p>
    <w:p w14:paraId="447830BF" w14:textId="47CCB50E" w:rsidR="00B525B2" w:rsidRDefault="00B525B2">
      <w:r>
        <w:br w:type="page"/>
      </w:r>
    </w:p>
    <w:p w14:paraId="3A64463C" w14:textId="7CE5F66F" w:rsidR="00824935" w:rsidRDefault="00824935" w:rsidP="001D30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Bilag 1</w:t>
      </w:r>
      <w:r w:rsidR="001C228E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.</w:t>
      </w:r>
    </w:p>
    <w:p w14:paraId="196C72F5" w14:textId="00864727" w:rsidR="0077245D" w:rsidRPr="004106B8" w:rsidRDefault="00DA3381" w:rsidP="001D3004">
      <w:pPr>
        <w:rPr>
          <w:sz w:val="24"/>
          <w:szCs w:val="24"/>
          <w:u w:val="single"/>
        </w:rPr>
      </w:pPr>
      <w:r w:rsidRPr="004106B8">
        <w:rPr>
          <w:sz w:val="24"/>
          <w:szCs w:val="24"/>
          <w:u w:val="single"/>
        </w:rPr>
        <w:t>Om</w:t>
      </w:r>
      <w:r w:rsidR="0077245D" w:rsidRPr="004106B8">
        <w:rPr>
          <w:sz w:val="24"/>
          <w:szCs w:val="24"/>
          <w:u w:val="single"/>
        </w:rPr>
        <w:t xml:space="preserve"> </w:t>
      </w:r>
      <w:r w:rsidR="00F57F6E" w:rsidRPr="004106B8">
        <w:rPr>
          <w:sz w:val="24"/>
          <w:szCs w:val="24"/>
          <w:u w:val="single"/>
        </w:rPr>
        <w:t>o</w:t>
      </w:r>
      <w:r w:rsidR="0077245D" w:rsidRPr="004106B8">
        <w:rPr>
          <w:sz w:val="24"/>
          <w:szCs w:val="24"/>
          <w:u w:val="single"/>
        </w:rPr>
        <w:t>pholdsrum.</w:t>
      </w:r>
    </w:p>
    <w:p w14:paraId="163EDB5B" w14:textId="77777777" w:rsidR="00BD5AB3" w:rsidRPr="00BD5AB3" w:rsidRDefault="00BD5AB3" w:rsidP="00815CD0">
      <w:pPr>
        <w:spacing w:after="0"/>
        <w:rPr>
          <w:b/>
          <w:bCs/>
          <w:u w:val="single"/>
        </w:rPr>
      </w:pPr>
    </w:p>
    <w:p w14:paraId="7505A832" w14:textId="4F1715E8" w:rsidR="00330C33" w:rsidRDefault="00B525B2" w:rsidP="00D633F8">
      <w:pPr>
        <w:spacing w:after="0"/>
        <w:rPr>
          <w:sz w:val="20"/>
          <w:szCs w:val="20"/>
        </w:rPr>
      </w:pPr>
      <w:r>
        <w:t>BEKENDTGØRELSEN</w:t>
      </w:r>
      <w:r w:rsidR="00DE0F74">
        <w:t xml:space="preserve"> </w:t>
      </w:r>
      <w:r w:rsidR="00D61F61">
        <w:t>Bilag</w:t>
      </w:r>
      <w:r w:rsidR="000F5049">
        <w:t xml:space="preserve"> 11</w:t>
      </w:r>
      <w:r w:rsidR="00954F41">
        <w:t>,</w:t>
      </w:r>
      <w:r w:rsidR="00D61F61">
        <w:t xml:space="preserve"> </w:t>
      </w:r>
      <w:r w:rsidR="00E0720B">
        <w:t>Ka</w:t>
      </w:r>
      <w:r w:rsidR="00D61F61">
        <w:t>p</w:t>
      </w:r>
      <w:r w:rsidR="00E0720B">
        <w:t>itel</w:t>
      </w:r>
      <w:r w:rsidR="00DA4E82">
        <w:t>, 0 regel 1</w:t>
      </w:r>
      <w:r w:rsidR="00330C33">
        <w:t xml:space="preserve"> ”</w:t>
      </w:r>
      <w:r w:rsidR="00330C33" w:rsidRPr="00CB1B54">
        <w:rPr>
          <w:sz w:val="20"/>
          <w:szCs w:val="20"/>
        </w:rPr>
        <w:t xml:space="preserve">For nye skibe hjemmehørende i </w:t>
      </w:r>
      <w:r w:rsidR="00330C33" w:rsidRPr="00C6705A">
        <w:rPr>
          <w:sz w:val="20"/>
          <w:szCs w:val="20"/>
        </w:rPr>
        <w:t>Grønland</w:t>
      </w:r>
      <w:r w:rsidR="00330C33" w:rsidRPr="00CB1B54">
        <w:rPr>
          <w:sz w:val="20"/>
          <w:szCs w:val="20"/>
        </w:rPr>
        <w:t xml:space="preserve"> finder bestemmelserne om opholdsrum og passageropholdsrum i bekendtgørelse om Meddelelser fra Søfartsstyrelsen F, mindre erhvervsfartøjers bygning og udstyr m.v. fortsat anvendelse.</w:t>
      </w:r>
      <w:r w:rsidR="00CB1B54" w:rsidRPr="00CB1B54">
        <w:rPr>
          <w:sz w:val="20"/>
          <w:szCs w:val="20"/>
        </w:rPr>
        <w:t>”</w:t>
      </w:r>
    </w:p>
    <w:p w14:paraId="00EBA620" w14:textId="2302A1CC" w:rsidR="00EB0584" w:rsidRPr="00507581" w:rsidRDefault="00354637" w:rsidP="00354637">
      <w:pPr>
        <w:ind w:left="1304"/>
        <w:rPr>
          <w:i/>
          <w:iCs/>
        </w:rPr>
      </w:pPr>
      <w:r>
        <w:rPr>
          <w:i/>
          <w:iCs/>
        </w:rPr>
        <w:t xml:space="preserve">HB: </w:t>
      </w:r>
      <w:r w:rsidR="00EB0584" w:rsidRPr="00507581">
        <w:rPr>
          <w:i/>
          <w:iCs/>
        </w:rPr>
        <w:t>Denne særlige grønlandske regel bør undgås, da man har bekendtgørelse 784 om opholdsrum mv for lastskibe</w:t>
      </w:r>
      <w:r w:rsidR="00763A92" w:rsidRPr="00507581">
        <w:rPr>
          <w:i/>
          <w:iCs/>
        </w:rPr>
        <w:t xml:space="preserve"> over </w:t>
      </w:r>
      <w:r w:rsidR="00781BFA" w:rsidRPr="00507581">
        <w:rPr>
          <w:i/>
          <w:iCs/>
        </w:rPr>
        <w:t xml:space="preserve">12 </w:t>
      </w:r>
      <w:r w:rsidR="00763A92" w:rsidRPr="00507581">
        <w:rPr>
          <w:i/>
          <w:iCs/>
        </w:rPr>
        <w:t>m</w:t>
      </w:r>
      <w:r w:rsidR="00684988" w:rsidRPr="00507581">
        <w:rPr>
          <w:i/>
          <w:iCs/>
        </w:rPr>
        <w:t xml:space="preserve"> og tilsvarende bekendtgørelse 1116 </w:t>
      </w:r>
      <w:r w:rsidR="00871306" w:rsidRPr="00507581">
        <w:rPr>
          <w:i/>
          <w:iCs/>
        </w:rPr>
        <w:t>om opholdsrum for fiskeskibe</w:t>
      </w:r>
      <w:r w:rsidR="00763A92" w:rsidRPr="00507581">
        <w:rPr>
          <w:i/>
          <w:iCs/>
        </w:rPr>
        <w:t xml:space="preserve"> uanset størrelse</w:t>
      </w:r>
      <w:r w:rsidR="00871306" w:rsidRPr="00507581">
        <w:rPr>
          <w:i/>
          <w:iCs/>
        </w:rPr>
        <w:t>.</w:t>
      </w:r>
    </w:p>
    <w:p w14:paraId="20171DC9" w14:textId="67B7EF73" w:rsidR="00CB1B54" w:rsidRPr="00507581" w:rsidRDefault="00EB0584" w:rsidP="00354637">
      <w:pPr>
        <w:ind w:left="1304"/>
        <w:rPr>
          <w:i/>
          <w:iCs/>
          <w:sz w:val="20"/>
          <w:szCs w:val="20"/>
        </w:rPr>
      </w:pPr>
      <w:r w:rsidRPr="00507581">
        <w:rPr>
          <w:i/>
          <w:iCs/>
          <w:u w:val="single"/>
        </w:rPr>
        <w:t>Denne uoverensstemmelse er erkendt af Søfartsstyrelsen telefonisk 6/7 og man har lovet at fjerne den</w:t>
      </w:r>
      <w:r w:rsidR="00EB2BE2">
        <w:rPr>
          <w:i/>
          <w:iCs/>
          <w:u w:val="single"/>
        </w:rPr>
        <w:t xml:space="preserve">. </w:t>
      </w:r>
      <w:r w:rsidR="00F250E1">
        <w:rPr>
          <w:i/>
          <w:iCs/>
          <w:u w:val="single"/>
        </w:rPr>
        <w:t xml:space="preserve">Det er aftalt, at indsigelsen </w:t>
      </w:r>
      <w:r w:rsidR="00B525B2">
        <w:rPr>
          <w:i/>
          <w:iCs/>
          <w:u w:val="single"/>
        </w:rPr>
        <w:t>bør</w:t>
      </w:r>
      <w:r w:rsidR="00F250E1">
        <w:rPr>
          <w:i/>
          <w:iCs/>
          <w:u w:val="single"/>
        </w:rPr>
        <w:t xml:space="preserve"> komme fra Infrastruktur.</w:t>
      </w:r>
    </w:p>
    <w:p w14:paraId="4AAAF387" w14:textId="77777777" w:rsidR="00E436D1" w:rsidRDefault="00E436D1"/>
    <w:p w14:paraId="7EAAF0A4" w14:textId="77777777" w:rsidR="00F06E68" w:rsidRDefault="00F06E68"/>
    <w:p w14:paraId="6C19BAED" w14:textId="1F9A24DF" w:rsidR="0077245D" w:rsidRPr="00F06E68" w:rsidRDefault="003C4AEC">
      <w:pPr>
        <w:rPr>
          <w:b/>
          <w:bCs/>
          <w:sz w:val="24"/>
          <w:szCs w:val="24"/>
          <w:u w:val="single"/>
        </w:rPr>
      </w:pPr>
      <w:r w:rsidRPr="00F06E68">
        <w:rPr>
          <w:b/>
          <w:bCs/>
          <w:sz w:val="24"/>
          <w:szCs w:val="24"/>
          <w:u w:val="single"/>
        </w:rPr>
        <w:t xml:space="preserve">Generelt: </w:t>
      </w:r>
    </w:p>
    <w:p w14:paraId="5462334E" w14:textId="63E50C7B" w:rsidR="0077245D" w:rsidRPr="00E40FAF" w:rsidRDefault="0013660D" w:rsidP="00B525B2">
      <w:pPr>
        <w:spacing w:after="0"/>
        <w:rPr>
          <w:sz w:val="24"/>
          <w:szCs w:val="24"/>
        </w:rPr>
      </w:pPr>
      <w:r w:rsidRPr="00E40FAF">
        <w:rPr>
          <w:sz w:val="24"/>
          <w:szCs w:val="24"/>
        </w:rPr>
        <w:t xml:space="preserve">Bilag </w:t>
      </w:r>
      <w:r w:rsidR="00E80892" w:rsidRPr="00E40FAF">
        <w:rPr>
          <w:sz w:val="24"/>
          <w:szCs w:val="24"/>
        </w:rPr>
        <w:t>3, afsnit E</w:t>
      </w:r>
      <w:r w:rsidR="002C39D7" w:rsidRPr="00E40FAF">
        <w:rPr>
          <w:sz w:val="24"/>
          <w:szCs w:val="24"/>
        </w:rPr>
        <w:t xml:space="preserve"> andre tekniske installationer</w:t>
      </w:r>
      <w:r w:rsidR="00047085" w:rsidRPr="00E40FAF">
        <w:rPr>
          <w:sz w:val="24"/>
          <w:szCs w:val="24"/>
        </w:rPr>
        <w:t>. Regel 19 hydraulikanlæg</w:t>
      </w:r>
      <w:r w:rsidR="003F0991" w:rsidRPr="00E40FAF">
        <w:rPr>
          <w:sz w:val="24"/>
          <w:szCs w:val="24"/>
        </w:rPr>
        <w:t>.</w:t>
      </w:r>
    </w:p>
    <w:p w14:paraId="651CBA2D" w14:textId="3A97EBD7" w:rsidR="00D633F8" w:rsidRPr="00FD759D" w:rsidRDefault="00D633F8" w:rsidP="00FD759D">
      <w:pPr>
        <w:ind w:left="1304"/>
        <w:rPr>
          <w:i/>
          <w:iCs/>
        </w:rPr>
      </w:pPr>
      <w:r w:rsidRPr="00FD759D">
        <w:rPr>
          <w:i/>
          <w:iCs/>
        </w:rPr>
        <w:t xml:space="preserve">HB: </w:t>
      </w:r>
      <w:r w:rsidR="00714A28">
        <w:rPr>
          <w:i/>
          <w:iCs/>
        </w:rPr>
        <w:t xml:space="preserve">I </w:t>
      </w:r>
      <w:r w:rsidR="00FA7C16">
        <w:rPr>
          <w:i/>
          <w:iCs/>
        </w:rPr>
        <w:t>pkt.</w:t>
      </w:r>
      <w:r w:rsidR="00714A28">
        <w:rPr>
          <w:i/>
          <w:iCs/>
        </w:rPr>
        <w:t xml:space="preserve"> 19.4 </w:t>
      </w:r>
      <w:r w:rsidR="00013991">
        <w:rPr>
          <w:i/>
          <w:iCs/>
        </w:rPr>
        <w:t xml:space="preserve">og 19.7 omtales en </w:t>
      </w:r>
      <w:r w:rsidR="004846AC">
        <w:rPr>
          <w:i/>
          <w:iCs/>
        </w:rPr>
        <w:t>”</w:t>
      </w:r>
      <w:r w:rsidR="001F2B4A">
        <w:rPr>
          <w:i/>
          <w:iCs/>
        </w:rPr>
        <w:t>godkendende</w:t>
      </w:r>
      <w:r w:rsidR="00013991">
        <w:rPr>
          <w:i/>
          <w:iCs/>
        </w:rPr>
        <w:t xml:space="preserve"> myndighed</w:t>
      </w:r>
      <w:r w:rsidR="004846AC">
        <w:rPr>
          <w:i/>
          <w:iCs/>
        </w:rPr>
        <w:t>”</w:t>
      </w:r>
      <w:r w:rsidR="00013991">
        <w:rPr>
          <w:i/>
          <w:iCs/>
        </w:rPr>
        <w:t>.</w:t>
      </w:r>
      <w:r w:rsidR="001F2B4A">
        <w:rPr>
          <w:i/>
          <w:iCs/>
        </w:rPr>
        <w:t xml:space="preserve"> Det er formentlig Søfartsstyrelsen man mener</w:t>
      </w:r>
      <w:r w:rsidR="00A95EC5">
        <w:rPr>
          <w:i/>
          <w:iCs/>
        </w:rPr>
        <w:t>, men det bør defineres i bilaget eller i bekend</w:t>
      </w:r>
      <w:r w:rsidR="00CC7F8B">
        <w:rPr>
          <w:i/>
          <w:iCs/>
        </w:rPr>
        <w:t>tgørelsens §3</w:t>
      </w:r>
      <w:r w:rsidR="00487EC2">
        <w:rPr>
          <w:i/>
          <w:iCs/>
        </w:rPr>
        <w:t>.</w:t>
      </w:r>
      <w:r w:rsidR="00013991">
        <w:rPr>
          <w:i/>
          <w:iCs/>
        </w:rPr>
        <w:t xml:space="preserve"> </w:t>
      </w:r>
    </w:p>
    <w:p w14:paraId="3C1BDA07" w14:textId="268B47FE" w:rsidR="00047085" w:rsidRPr="00E40FAF" w:rsidRDefault="009F72AA" w:rsidP="00B525B2">
      <w:pPr>
        <w:spacing w:after="0"/>
        <w:rPr>
          <w:sz w:val="24"/>
          <w:szCs w:val="24"/>
        </w:rPr>
      </w:pPr>
      <w:r w:rsidRPr="00E40FAF">
        <w:rPr>
          <w:sz w:val="24"/>
          <w:szCs w:val="24"/>
        </w:rPr>
        <w:t>Regler for o</w:t>
      </w:r>
      <w:r w:rsidR="008A175D" w:rsidRPr="00E40FAF">
        <w:rPr>
          <w:sz w:val="24"/>
          <w:szCs w:val="24"/>
        </w:rPr>
        <w:t xml:space="preserve">pholdsrum </w:t>
      </w:r>
      <w:r w:rsidRPr="00E40FAF">
        <w:rPr>
          <w:sz w:val="24"/>
          <w:szCs w:val="24"/>
        </w:rPr>
        <w:t>på</w:t>
      </w:r>
      <w:r w:rsidR="008A175D" w:rsidRPr="00E40FAF">
        <w:rPr>
          <w:sz w:val="24"/>
          <w:szCs w:val="24"/>
        </w:rPr>
        <w:t xml:space="preserve"> lastskibe under 12 meter.</w:t>
      </w:r>
    </w:p>
    <w:p w14:paraId="3A5BAD92" w14:textId="59BD6D97" w:rsidR="00FD759D" w:rsidRDefault="00FD759D" w:rsidP="00FD759D">
      <w:pPr>
        <w:ind w:left="1304"/>
        <w:rPr>
          <w:i/>
          <w:iCs/>
        </w:rPr>
      </w:pPr>
      <w:r w:rsidRPr="00E436D1">
        <w:rPr>
          <w:i/>
          <w:iCs/>
        </w:rPr>
        <w:t xml:space="preserve">HB. Reglerne om opholdsrum for lastskibe under 12 meter er til </w:t>
      </w:r>
      <w:r w:rsidR="00487EC2">
        <w:rPr>
          <w:i/>
          <w:iCs/>
        </w:rPr>
        <w:t>åbenbart</w:t>
      </w:r>
      <w:r w:rsidRPr="00E436D1">
        <w:rPr>
          <w:i/>
          <w:iCs/>
        </w:rPr>
        <w:t xml:space="preserve"> faldet ud, da bestemmelserne.  (Medd F Kapitel XII regel 3)   om dæksly, opholdsrum, siddepladser, opvarmningsmuligheder i disse fartøjer hvis de bruges på længere rejser tilsyneladende </w:t>
      </w:r>
      <w:r w:rsidRPr="00E436D1">
        <w:rPr>
          <w:b/>
          <w:bCs/>
          <w:i/>
          <w:iCs/>
          <w:u w:val="single"/>
        </w:rPr>
        <w:t>ikke</w:t>
      </w:r>
      <w:r w:rsidRPr="00E436D1">
        <w:rPr>
          <w:i/>
          <w:iCs/>
        </w:rPr>
        <w:t xml:space="preserve"> er overført til </w:t>
      </w:r>
      <w:r w:rsidR="00B525B2">
        <w:rPr>
          <w:i/>
          <w:iCs/>
        </w:rPr>
        <w:t>BEKENDTGØRELSEN</w:t>
      </w:r>
      <w:r w:rsidRPr="00E436D1">
        <w:rPr>
          <w:i/>
          <w:iCs/>
        </w:rPr>
        <w:t xml:space="preserve"> eller andre bestemmelser.</w:t>
      </w:r>
    </w:p>
    <w:p w14:paraId="0D988930" w14:textId="3FDDA98F" w:rsidR="00065E30" w:rsidRPr="00161EF2" w:rsidRDefault="002F4E45" w:rsidP="00B525B2">
      <w:pPr>
        <w:spacing w:after="0"/>
        <w:rPr>
          <w:sz w:val="24"/>
          <w:szCs w:val="24"/>
        </w:rPr>
      </w:pPr>
      <w:r w:rsidRPr="00161EF2">
        <w:rPr>
          <w:sz w:val="24"/>
          <w:szCs w:val="24"/>
        </w:rPr>
        <w:t xml:space="preserve">Bilag 4 </w:t>
      </w:r>
      <w:r w:rsidR="008A6AE6" w:rsidRPr="00161EF2">
        <w:rPr>
          <w:sz w:val="24"/>
          <w:szCs w:val="24"/>
        </w:rPr>
        <w:t xml:space="preserve">Brandsikring, regel D definitioner </w:t>
      </w:r>
      <w:r w:rsidR="00894434" w:rsidRPr="00161EF2">
        <w:rPr>
          <w:sz w:val="24"/>
          <w:szCs w:val="24"/>
        </w:rPr>
        <w:t>pkt.</w:t>
      </w:r>
      <w:r w:rsidR="000D1040" w:rsidRPr="00161EF2">
        <w:rPr>
          <w:sz w:val="24"/>
          <w:szCs w:val="24"/>
        </w:rPr>
        <w:t xml:space="preserve"> 6.</w:t>
      </w:r>
    </w:p>
    <w:p w14:paraId="38439D19" w14:textId="2F957CF6" w:rsidR="000D1040" w:rsidRPr="00894434" w:rsidRDefault="00CE1038" w:rsidP="00894434">
      <w:pPr>
        <w:ind w:left="1304"/>
        <w:rPr>
          <w:i/>
          <w:iCs/>
        </w:rPr>
      </w:pPr>
      <w:r w:rsidRPr="00894434">
        <w:rPr>
          <w:i/>
          <w:iCs/>
        </w:rPr>
        <w:t xml:space="preserve">HB: </w:t>
      </w:r>
      <w:r w:rsidR="00435200">
        <w:rPr>
          <w:i/>
          <w:iCs/>
        </w:rPr>
        <w:t>Brandk</w:t>
      </w:r>
      <w:r w:rsidR="00161EF2" w:rsidRPr="00894434">
        <w:rPr>
          <w:i/>
          <w:iCs/>
        </w:rPr>
        <w:t xml:space="preserve">lasseinddelingerne henviser til </w:t>
      </w:r>
      <w:r w:rsidRPr="00894434">
        <w:rPr>
          <w:i/>
          <w:iCs/>
        </w:rPr>
        <w:t>meddelelse ”B” og meddelelse</w:t>
      </w:r>
      <w:r w:rsidR="00161EF2" w:rsidRPr="00894434">
        <w:rPr>
          <w:i/>
          <w:iCs/>
        </w:rPr>
        <w:t xml:space="preserve"> ”E” </w:t>
      </w:r>
      <w:r w:rsidR="00CA0BA0" w:rsidRPr="00894434">
        <w:rPr>
          <w:i/>
          <w:iCs/>
        </w:rPr>
        <w:t>Meddelelse B er afløst af S</w:t>
      </w:r>
      <w:r w:rsidR="0087345E" w:rsidRPr="00894434">
        <w:rPr>
          <w:i/>
          <w:iCs/>
        </w:rPr>
        <w:t>OLAS</w:t>
      </w:r>
      <w:r w:rsidR="00853C96" w:rsidRPr="00894434">
        <w:rPr>
          <w:i/>
          <w:iCs/>
        </w:rPr>
        <w:t>-</w:t>
      </w:r>
      <w:r w:rsidR="00CA0BA0" w:rsidRPr="00894434">
        <w:rPr>
          <w:i/>
          <w:iCs/>
        </w:rPr>
        <w:t>bekendtgørelsen, og meddelelse ”</w:t>
      </w:r>
      <w:r w:rsidR="006C0591">
        <w:rPr>
          <w:i/>
          <w:iCs/>
        </w:rPr>
        <w:t>E</w:t>
      </w:r>
      <w:r w:rsidR="00CA0BA0" w:rsidRPr="00894434">
        <w:rPr>
          <w:i/>
          <w:iCs/>
        </w:rPr>
        <w:t>” er som jeg forstår det på vej ud</w:t>
      </w:r>
      <w:r w:rsidR="00853C96" w:rsidRPr="00894434">
        <w:rPr>
          <w:i/>
          <w:iCs/>
        </w:rPr>
        <w:t xml:space="preserve"> og afløses af en </w:t>
      </w:r>
      <w:r w:rsidR="00894434" w:rsidRPr="00894434">
        <w:rPr>
          <w:i/>
          <w:iCs/>
        </w:rPr>
        <w:t>kommende</w:t>
      </w:r>
      <w:r w:rsidR="00894434">
        <w:rPr>
          <w:i/>
          <w:iCs/>
        </w:rPr>
        <w:t xml:space="preserve"> </w:t>
      </w:r>
      <w:r w:rsidR="00853C96" w:rsidRPr="00894434">
        <w:rPr>
          <w:i/>
          <w:iCs/>
        </w:rPr>
        <w:t>”fisk</w:t>
      </w:r>
      <w:r w:rsidR="00894434">
        <w:rPr>
          <w:i/>
          <w:iCs/>
        </w:rPr>
        <w:t>e</w:t>
      </w:r>
      <w:r w:rsidR="00853C96" w:rsidRPr="00894434">
        <w:rPr>
          <w:i/>
          <w:iCs/>
        </w:rPr>
        <w:t>skibsbekendtgørelse”</w:t>
      </w:r>
    </w:p>
    <w:p w14:paraId="56992777" w14:textId="4EBD7D6A" w:rsidR="00BC6BB0" w:rsidRDefault="00051227" w:rsidP="00B525B2">
      <w:pPr>
        <w:spacing w:after="0"/>
        <w:rPr>
          <w:sz w:val="24"/>
          <w:szCs w:val="24"/>
        </w:rPr>
      </w:pPr>
      <w:r w:rsidRPr="00043FE1">
        <w:rPr>
          <w:sz w:val="24"/>
          <w:szCs w:val="24"/>
        </w:rPr>
        <w:t>Bilag 11</w:t>
      </w:r>
      <w:r w:rsidR="00611CCC" w:rsidRPr="00043FE1">
        <w:rPr>
          <w:sz w:val="24"/>
          <w:szCs w:val="24"/>
        </w:rPr>
        <w:t xml:space="preserve"> kapitlerne 9 og 10</w:t>
      </w:r>
      <w:r w:rsidR="00BA705D" w:rsidRPr="00043FE1">
        <w:rPr>
          <w:sz w:val="24"/>
          <w:szCs w:val="24"/>
        </w:rPr>
        <w:t xml:space="preserve"> begge om farlige laster. </w:t>
      </w:r>
    </w:p>
    <w:p w14:paraId="607132F8" w14:textId="5181C84C" w:rsidR="00BA705D" w:rsidRPr="001F5E80" w:rsidRDefault="005013D0" w:rsidP="001F5E80">
      <w:pPr>
        <w:ind w:left="1304"/>
        <w:rPr>
          <w:i/>
          <w:iCs/>
        </w:rPr>
      </w:pPr>
      <w:r w:rsidRPr="001F5E80">
        <w:rPr>
          <w:i/>
          <w:iCs/>
        </w:rPr>
        <w:t xml:space="preserve">HB: </w:t>
      </w:r>
      <w:r w:rsidR="0041457A" w:rsidRPr="001F5E80">
        <w:rPr>
          <w:i/>
          <w:iCs/>
        </w:rPr>
        <w:t>Opdelinge</w:t>
      </w:r>
      <w:r w:rsidR="001F5E80" w:rsidRPr="001F5E80">
        <w:rPr>
          <w:i/>
          <w:iCs/>
        </w:rPr>
        <w:t>n</w:t>
      </w:r>
      <w:r w:rsidR="0041457A" w:rsidRPr="001F5E80">
        <w:rPr>
          <w:i/>
          <w:iCs/>
        </w:rPr>
        <w:t xml:space="preserve"> af emnet i to kap</w:t>
      </w:r>
      <w:r w:rsidR="00285AE9" w:rsidRPr="001F5E80">
        <w:rPr>
          <w:i/>
          <w:iCs/>
        </w:rPr>
        <w:t xml:space="preserve">itler </w:t>
      </w:r>
      <w:r w:rsidR="00AE7E0E" w:rsidRPr="001F5E80">
        <w:rPr>
          <w:i/>
          <w:iCs/>
        </w:rPr>
        <w:t xml:space="preserve">der næsten har </w:t>
      </w:r>
      <w:r w:rsidR="001F5E80" w:rsidRPr="001F5E80">
        <w:rPr>
          <w:i/>
          <w:iCs/>
        </w:rPr>
        <w:t>samme,</w:t>
      </w:r>
      <w:r w:rsidR="00AE7E0E" w:rsidRPr="001F5E80">
        <w:rPr>
          <w:i/>
          <w:iCs/>
        </w:rPr>
        <w:t xml:space="preserve"> titel</w:t>
      </w:r>
      <w:r w:rsidR="001F5E80" w:rsidRPr="001F5E80">
        <w:rPr>
          <w:i/>
          <w:iCs/>
        </w:rPr>
        <w:t xml:space="preserve"> </w:t>
      </w:r>
      <w:r w:rsidR="00285AE9" w:rsidRPr="001F5E80">
        <w:rPr>
          <w:i/>
          <w:iCs/>
        </w:rPr>
        <w:t xml:space="preserve">virker ikke logisk. </w:t>
      </w:r>
      <w:r w:rsidR="006608BE" w:rsidRPr="001F5E80">
        <w:rPr>
          <w:i/>
          <w:iCs/>
        </w:rPr>
        <w:t>Emnet burde</w:t>
      </w:r>
      <w:r w:rsidR="00C6705A">
        <w:rPr>
          <w:i/>
          <w:iCs/>
        </w:rPr>
        <w:t xml:space="preserve"> (måske)</w:t>
      </w:r>
      <w:r w:rsidR="006608BE" w:rsidRPr="001F5E80">
        <w:rPr>
          <w:i/>
          <w:iCs/>
        </w:rPr>
        <w:t xml:space="preserve"> behandles i et kapitel med en op</w:t>
      </w:r>
      <w:r w:rsidR="001F5E80" w:rsidRPr="001F5E80">
        <w:rPr>
          <w:i/>
          <w:iCs/>
        </w:rPr>
        <w:t xml:space="preserve">erationel </w:t>
      </w:r>
      <w:r w:rsidR="006608BE" w:rsidRPr="001F5E80">
        <w:rPr>
          <w:i/>
          <w:iCs/>
        </w:rPr>
        <w:t>logisk</w:t>
      </w:r>
      <w:r w:rsidR="001F5E80" w:rsidRPr="001F5E80">
        <w:rPr>
          <w:i/>
          <w:iCs/>
        </w:rPr>
        <w:t xml:space="preserve"> rækkefølge.</w:t>
      </w:r>
    </w:p>
    <w:p w14:paraId="557055C1" w14:textId="1C93876E" w:rsidR="0061089C" w:rsidRDefault="0061089C">
      <w:pPr>
        <w:rPr>
          <w:u w:val="single"/>
        </w:rPr>
      </w:pPr>
    </w:p>
    <w:p w14:paraId="62BF351D" w14:textId="1D18B455" w:rsidR="001F5E80" w:rsidRPr="00824F73" w:rsidRDefault="001F5E80" w:rsidP="00824F73">
      <w:pPr>
        <w:jc w:val="right"/>
      </w:pPr>
      <w:r w:rsidRPr="00824F73">
        <w:t xml:space="preserve">Nakskov, den </w:t>
      </w:r>
      <w:r w:rsidR="00824F73" w:rsidRPr="00824F73">
        <w:t>12. juli 2021</w:t>
      </w:r>
    </w:p>
    <w:p w14:paraId="0CB05043" w14:textId="0FBB3CD0" w:rsidR="00824F73" w:rsidRPr="00824F73" w:rsidRDefault="00824F73" w:rsidP="00824F73">
      <w:pPr>
        <w:jc w:val="right"/>
      </w:pPr>
      <w:r w:rsidRPr="00824F73">
        <w:t>Hans Borchersen.</w:t>
      </w:r>
    </w:p>
    <w:sectPr w:rsidR="00824F73" w:rsidRPr="00824F73" w:rsidSect="00B525B2">
      <w:footerReference w:type="default" r:id="rId7"/>
      <w:pgSz w:w="11906" w:h="16838"/>
      <w:pgMar w:top="170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A53C1" w14:textId="77777777" w:rsidR="002D718B" w:rsidRDefault="002D718B" w:rsidP="00017EF3">
      <w:pPr>
        <w:spacing w:after="0" w:line="240" w:lineRule="auto"/>
      </w:pPr>
      <w:r>
        <w:separator/>
      </w:r>
    </w:p>
  </w:endnote>
  <w:endnote w:type="continuationSeparator" w:id="0">
    <w:p w14:paraId="0146C414" w14:textId="77777777" w:rsidR="002D718B" w:rsidRDefault="002D718B" w:rsidP="0001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9116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0CD95" w14:textId="6DA812D1" w:rsidR="00017EF3" w:rsidRDefault="00017EF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A6821B" w14:textId="77777777" w:rsidR="00017EF3" w:rsidRDefault="00017E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43436" w14:textId="77777777" w:rsidR="002D718B" w:rsidRDefault="002D718B" w:rsidP="00017EF3">
      <w:pPr>
        <w:spacing w:after="0" w:line="240" w:lineRule="auto"/>
      </w:pPr>
      <w:r>
        <w:separator/>
      </w:r>
    </w:p>
  </w:footnote>
  <w:footnote w:type="continuationSeparator" w:id="0">
    <w:p w14:paraId="11E5B813" w14:textId="77777777" w:rsidR="002D718B" w:rsidRDefault="002D718B" w:rsidP="0001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46B9B"/>
    <w:multiLevelType w:val="multilevel"/>
    <w:tmpl w:val="D29E958E"/>
    <w:lvl w:ilvl="0">
      <w:start w:val="1"/>
      <w:numFmt w:val="decimal"/>
      <w:lvlText w:val="%1"/>
      <w:lvlJc w:val="left"/>
      <w:pPr>
        <w:ind w:left="329" w:hanging="1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329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</w:rPr>
    </w:lvl>
    <w:lvl w:ilvl="2">
      <w:numFmt w:val="bullet"/>
      <w:lvlText w:val="•"/>
      <w:lvlJc w:val="left"/>
      <w:pPr>
        <w:ind w:left="2384" w:hanging="372"/>
      </w:pPr>
      <w:rPr>
        <w:rFonts w:hint="default"/>
      </w:rPr>
    </w:lvl>
    <w:lvl w:ilvl="3">
      <w:numFmt w:val="bullet"/>
      <w:lvlText w:val="•"/>
      <w:lvlJc w:val="left"/>
      <w:pPr>
        <w:ind w:left="3416" w:hanging="372"/>
      </w:pPr>
      <w:rPr>
        <w:rFonts w:hint="default"/>
      </w:rPr>
    </w:lvl>
    <w:lvl w:ilvl="4">
      <w:numFmt w:val="bullet"/>
      <w:lvlText w:val="•"/>
      <w:lvlJc w:val="left"/>
      <w:pPr>
        <w:ind w:left="4448" w:hanging="372"/>
      </w:pPr>
      <w:rPr>
        <w:rFonts w:hint="default"/>
      </w:rPr>
    </w:lvl>
    <w:lvl w:ilvl="5">
      <w:numFmt w:val="bullet"/>
      <w:lvlText w:val="•"/>
      <w:lvlJc w:val="left"/>
      <w:pPr>
        <w:ind w:left="5480" w:hanging="372"/>
      </w:pPr>
      <w:rPr>
        <w:rFonts w:hint="default"/>
      </w:rPr>
    </w:lvl>
    <w:lvl w:ilvl="6">
      <w:numFmt w:val="bullet"/>
      <w:lvlText w:val="•"/>
      <w:lvlJc w:val="left"/>
      <w:pPr>
        <w:ind w:left="6512" w:hanging="372"/>
      </w:pPr>
      <w:rPr>
        <w:rFonts w:hint="default"/>
      </w:rPr>
    </w:lvl>
    <w:lvl w:ilvl="7">
      <w:numFmt w:val="bullet"/>
      <w:lvlText w:val="•"/>
      <w:lvlJc w:val="left"/>
      <w:pPr>
        <w:ind w:left="7544" w:hanging="372"/>
      </w:pPr>
      <w:rPr>
        <w:rFonts w:hint="default"/>
      </w:rPr>
    </w:lvl>
    <w:lvl w:ilvl="8">
      <w:numFmt w:val="bullet"/>
      <w:lvlText w:val="•"/>
      <w:lvlJc w:val="left"/>
      <w:pPr>
        <w:ind w:left="8576" w:hanging="372"/>
      </w:pPr>
      <w:rPr>
        <w:rFonts w:hint="default"/>
      </w:rPr>
    </w:lvl>
  </w:abstractNum>
  <w:abstractNum w:abstractNumId="1" w15:restartNumberingAfterBreak="0">
    <w:nsid w:val="2E4B2A3B"/>
    <w:multiLevelType w:val="hybridMultilevel"/>
    <w:tmpl w:val="ABAC603A"/>
    <w:lvl w:ilvl="0" w:tplc="157A3CB0">
      <w:start w:val="1"/>
      <w:numFmt w:val="decimal"/>
      <w:lvlText w:val="%1"/>
      <w:lvlJc w:val="left"/>
      <w:pPr>
        <w:ind w:left="-918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1"/>
        <w:szCs w:val="21"/>
        <w:lang w:eastAsia="en-US" w:bidi="ar-SA"/>
      </w:rPr>
    </w:lvl>
    <w:lvl w:ilvl="1" w:tplc="8C7E3D16">
      <w:numFmt w:val="bullet"/>
      <w:lvlText w:val="•"/>
      <w:lvlJc w:val="left"/>
      <w:pPr>
        <w:ind w:left="124" w:hanging="159"/>
      </w:pPr>
      <w:rPr>
        <w:rFonts w:hint="default"/>
        <w:lang w:eastAsia="en-US" w:bidi="ar-SA"/>
      </w:rPr>
    </w:lvl>
    <w:lvl w:ilvl="2" w:tplc="F0B27BDC">
      <w:numFmt w:val="bullet"/>
      <w:lvlText w:val="•"/>
      <w:lvlJc w:val="left"/>
      <w:pPr>
        <w:ind w:left="1169" w:hanging="159"/>
      </w:pPr>
      <w:rPr>
        <w:rFonts w:hint="default"/>
        <w:lang w:eastAsia="en-US" w:bidi="ar-SA"/>
      </w:rPr>
    </w:lvl>
    <w:lvl w:ilvl="3" w:tplc="31E6C690">
      <w:numFmt w:val="bullet"/>
      <w:lvlText w:val="•"/>
      <w:lvlJc w:val="left"/>
      <w:pPr>
        <w:ind w:left="2213" w:hanging="159"/>
      </w:pPr>
      <w:rPr>
        <w:rFonts w:hint="default"/>
        <w:lang w:eastAsia="en-US" w:bidi="ar-SA"/>
      </w:rPr>
    </w:lvl>
    <w:lvl w:ilvl="4" w:tplc="13DEA790">
      <w:numFmt w:val="bullet"/>
      <w:lvlText w:val="•"/>
      <w:lvlJc w:val="left"/>
      <w:pPr>
        <w:ind w:left="3258" w:hanging="159"/>
      </w:pPr>
      <w:rPr>
        <w:rFonts w:hint="default"/>
        <w:lang w:eastAsia="en-US" w:bidi="ar-SA"/>
      </w:rPr>
    </w:lvl>
    <w:lvl w:ilvl="5" w:tplc="B21A427A">
      <w:numFmt w:val="bullet"/>
      <w:lvlText w:val="•"/>
      <w:lvlJc w:val="left"/>
      <w:pPr>
        <w:ind w:left="4303" w:hanging="159"/>
      </w:pPr>
      <w:rPr>
        <w:rFonts w:hint="default"/>
        <w:lang w:eastAsia="en-US" w:bidi="ar-SA"/>
      </w:rPr>
    </w:lvl>
    <w:lvl w:ilvl="6" w:tplc="8D325716">
      <w:numFmt w:val="bullet"/>
      <w:lvlText w:val="•"/>
      <w:lvlJc w:val="left"/>
      <w:pPr>
        <w:ind w:left="5347" w:hanging="159"/>
      </w:pPr>
      <w:rPr>
        <w:rFonts w:hint="default"/>
        <w:lang w:eastAsia="en-US" w:bidi="ar-SA"/>
      </w:rPr>
    </w:lvl>
    <w:lvl w:ilvl="7" w:tplc="481EFCB6">
      <w:numFmt w:val="bullet"/>
      <w:lvlText w:val="•"/>
      <w:lvlJc w:val="left"/>
      <w:pPr>
        <w:ind w:left="6392" w:hanging="159"/>
      </w:pPr>
      <w:rPr>
        <w:rFonts w:hint="default"/>
        <w:lang w:eastAsia="en-US" w:bidi="ar-SA"/>
      </w:rPr>
    </w:lvl>
    <w:lvl w:ilvl="8" w:tplc="6F44E832">
      <w:numFmt w:val="bullet"/>
      <w:lvlText w:val="•"/>
      <w:lvlJc w:val="left"/>
      <w:pPr>
        <w:ind w:left="7437" w:hanging="159"/>
      </w:pPr>
      <w:rPr>
        <w:rFonts w:hint="default"/>
        <w:lang w:eastAsia="en-US" w:bidi="ar-SA"/>
      </w:rPr>
    </w:lvl>
  </w:abstractNum>
  <w:abstractNum w:abstractNumId="2" w15:restartNumberingAfterBreak="0">
    <w:nsid w:val="6C40212B"/>
    <w:multiLevelType w:val="hybridMultilevel"/>
    <w:tmpl w:val="2878F174"/>
    <w:lvl w:ilvl="0" w:tplc="867475FE">
      <w:start w:val="1"/>
      <w:numFmt w:val="decimal"/>
      <w:lvlText w:val="%1"/>
      <w:lvlJc w:val="left"/>
      <w:pPr>
        <w:ind w:left="312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1"/>
        <w:szCs w:val="21"/>
        <w:lang w:eastAsia="en-US" w:bidi="ar-SA"/>
      </w:rPr>
    </w:lvl>
    <w:lvl w:ilvl="1" w:tplc="FF503B82">
      <w:numFmt w:val="bullet"/>
      <w:lvlText w:val="•"/>
      <w:lvlJc w:val="left"/>
      <w:pPr>
        <w:ind w:left="1396" w:hanging="188"/>
      </w:pPr>
      <w:rPr>
        <w:rFonts w:hint="default"/>
        <w:lang w:eastAsia="en-US" w:bidi="ar-SA"/>
      </w:rPr>
    </w:lvl>
    <w:lvl w:ilvl="2" w:tplc="734CB7D0">
      <w:numFmt w:val="bullet"/>
      <w:lvlText w:val="•"/>
      <w:lvlJc w:val="left"/>
      <w:pPr>
        <w:ind w:left="2473" w:hanging="188"/>
      </w:pPr>
      <w:rPr>
        <w:rFonts w:hint="default"/>
        <w:lang w:eastAsia="en-US" w:bidi="ar-SA"/>
      </w:rPr>
    </w:lvl>
    <w:lvl w:ilvl="3" w:tplc="2FC294DE">
      <w:numFmt w:val="bullet"/>
      <w:lvlText w:val="•"/>
      <w:lvlJc w:val="left"/>
      <w:pPr>
        <w:ind w:left="3549" w:hanging="188"/>
      </w:pPr>
      <w:rPr>
        <w:rFonts w:hint="default"/>
        <w:lang w:eastAsia="en-US" w:bidi="ar-SA"/>
      </w:rPr>
    </w:lvl>
    <w:lvl w:ilvl="4" w:tplc="82DCC688">
      <w:numFmt w:val="bullet"/>
      <w:lvlText w:val="•"/>
      <w:lvlJc w:val="left"/>
      <w:pPr>
        <w:ind w:left="4626" w:hanging="188"/>
      </w:pPr>
      <w:rPr>
        <w:rFonts w:hint="default"/>
        <w:lang w:eastAsia="en-US" w:bidi="ar-SA"/>
      </w:rPr>
    </w:lvl>
    <w:lvl w:ilvl="5" w:tplc="E6225EC6">
      <w:numFmt w:val="bullet"/>
      <w:lvlText w:val="•"/>
      <w:lvlJc w:val="left"/>
      <w:pPr>
        <w:ind w:left="5703" w:hanging="188"/>
      </w:pPr>
      <w:rPr>
        <w:rFonts w:hint="default"/>
        <w:lang w:eastAsia="en-US" w:bidi="ar-SA"/>
      </w:rPr>
    </w:lvl>
    <w:lvl w:ilvl="6" w:tplc="6D609BDA">
      <w:numFmt w:val="bullet"/>
      <w:lvlText w:val="•"/>
      <w:lvlJc w:val="left"/>
      <w:pPr>
        <w:ind w:left="6779" w:hanging="188"/>
      </w:pPr>
      <w:rPr>
        <w:rFonts w:hint="default"/>
        <w:lang w:eastAsia="en-US" w:bidi="ar-SA"/>
      </w:rPr>
    </w:lvl>
    <w:lvl w:ilvl="7" w:tplc="863404AA">
      <w:numFmt w:val="bullet"/>
      <w:lvlText w:val="•"/>
      <w:lvlJc w:val="left"/>
      <w:pPr>
        <w:ind w:left="7856" w:hanging="188"/>
      </w:pPr>
      <w:rPr>
        <w:rFonts w:hint="default"/>
        <w:lang w:eastAsia="en-US" w:bidi="ar-SA"/>
      </w:rPr>
    </w:lvl>
    <w:lvl w:ilvl="8" w:tplc="68389706">
      <w:numFmt w:val="bullet"/>
      <w:lvlText w:val="•"/>
      <w:lvlJc w:val="left"/>
      <w:pPr>
        <w:ind w:left="8933" w:hanging="18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34"/>
    <w:rsid w:val="00005459"/>
    <w:rsid w:val="00010975"/>
    <w:rsid w:val="00013991"/>
    <w:rsid w:val="000166B9"/>
    <w:rsid w:val="0001731E"/>
    <w:rsid w:val="00017EB5"/>
    <w:rsid w:val="00017EF3"/>
    <w:rsid w:val="00025C5C"/>
    <w:rsid w:val="00036185"/>
    <w:rsid w:val="00043D03"/>
    <w:rsid w:val="00043D40"/>
    <w:rsid w:val="00043FE1"/>
    <w:rsid w:val="00046271"/>
    <w:rsid w:val="00047085"/>
    <w:rsid w:val="00051227"/>
    <w:rsid w:val="00060035"/>
    <w:rsid w:val="00060D9D"/>
    <w:rsid w:val="000624E4"/>
    <w:rsid w:val="00065E30"/>
    <w:rsid w:val="000663F1"/>
    <w:rsid w:val="000708DC"/>
    <w:rsid w:val="00071CE2"/>
    <w:rsid w:val="00076DEC"/>
    <w:rsid w:val="00077BF1"/>
    <w:rsid w:val="000828BD"/>
    <w:rsid w:val="00097907"/>
    <w:rsid w:val="000A6B60"/>
    <w:rsid w:val="000C508F"/>
    <w:rsid w:val="000C5CDE"/>
    <w:rsid w:val="000C79B8"/>
    <w:rsid w:val="000D0672"/>
    <w:rsid w:val="000D1040"/>
    <w:rsid w:val="000F02B2"/>
    <w:rsid w:val="000F2B06"/>
    <w:rsid w:val="000F5049"/>
    <w:rsid w:val="00101F10"/>
    <w:rsid w:val="00111580"/>
    <w:rsid w:val="00112421"/>
    <w:rsid w:val="00115989"/>
    <w:rsid w:val="00116E93"/>
    <w:rsid w:val="00117CE9"/>
    <w:rsid w:val="0013660D"/>
    <w:rsid w:val="00140EB3"/>
    <w:rsid w:val="00143680"/>
    <w:rsid w:val="00151369"/>
    <w:rsid w:val="00152891"/>
    <w:rsid w:val="00161EF2"/>
    <w:rsid w:val="001657F6"/>
    <w:rsid w:val="00171E1C"/>
    <w:rsid w:val="00176D14"/>
    <w:rsid w:val="00187FAE"/>
    <w:rsid w:val="00191ACF"/>
    <w:rsid w:val="0019667D"/>
    <w:rsid w:val="001A08FB"/>
    <w:rsid w:val="001A648D"/>
    <w:rsid w:val="001B2460"/>
    <w:rsid w:val="001B5C32"/>
    <w:rsid w:val="001C1DB6"/>
    <w:rsid w:val="001C20F8"/>
    <w:rsid w:val="001C228E"/>
    <w:rsid w:val="001D1762"/>
    <w:rsid w:val="001D1C5C"/>
    <w:rsid w:val="001D275A"/>
    <w:rsid w:val="001D3004"/>
    <w:rsid w:val="001D63C3"/>
    <w:rsid w:val="001E491B"/>
    <w:rsid w:val="001F2B4A"/>
    <w:rsid w:val="001F5E80"/>
    <w:rsid w:val="0020651B"/>
    <w:rsid w:val="00207A18"/>
    <w:rsid w:val="0021331D"/>
    <w:rsid w:val="00213F60"/>
    <w:rsid w:val="002154D4"/>
    <w:rsid w:val="00215C42"/>
    <w:rsid w:val="002225D1"/>
    <w:rsid w:val="00224337"/>
    <w:rsid w:val="0022630B"/>
    <w:rsid w:val="002272EF"/>
    <w:rsid w:val="00230C34"/>
    <w:rsid w:val="00236CEE"/>
    <w:rsid w:val="00237D21"/>
    <w:rsid w:val="002426E5"/>
    <w:rsid w:val="00244F30"/>
    <w:rsid w:val="00245276"/>
    <w:rsid w:val="00250A7B"/>
    <w:rsid w:val="00260856"/>
    <w:rsid w:val="002678F4"/>
    <w:rsid w:val="00270426"/>
    <w:rsid w:val="002812D8"/>
    <w:rsid w:val="00282983"/>
    <w:rsid w:val="0028537E"/>
    <w:rsid w:val="00285AE9"/>
    <w:rsid w:val="00287B1B"/>
    <w:rsid w:val="00296888"/>
    <w:rsid w:val="002A11B3"/>
    <w:rsid w:val="002A3624"/>
    <w:rsid w:val="002A3ED8"/>
    <w:rsid w:val="002C3732"/>
    <w:rsid w:val="002C39D7"/>
    <w:rsid w:val="002C6C33"/>
    <w:rsid w:val="002D718B"/>
    <w:rsid w:val="002E542B"/>
    <w:rsid w:val="002F1B78"/>
    <w:rsid w:val="002F1FCD"/>
    <w:rsid w:val="002F3CD2"/>
    <w:rsid w:val="002F4E45"/>
    <w:rsid w:val="002F5401"/>
    <w:rsid w:val="002F64EE"/>
    <w:rsid w:val="00304A35"/>
    <w:rsid w:val="00306C83"/>
    <w:rsid w:val="00316F8A"/>
    <w:rsid w:val="00320AE0"/>
    <w:rsid w:val="00330C33"/>
    <w:rsid w:val="003329DD"/>
    <w:rsid w:val="0034039B"/>
    <w:rsid w:val="003472E0"/>
    <w:rsid w:val="00350525"/>
    <w:rsid w:val="00354637"/>
    <w:rsid w:val="003560A1"/>
    <w:rsid w:val="00360404"/>
    <w:rsid w:val="003614F2"/>
    <w:rsid w:val="00366723"/>
    <w:rsid w:val="003709D9"/>
    <w:rsid w:val="003718B3"/>
    <w:rsid w:val="00371946"/>
    <w:rsid w:val="00374F9F"/>
    <w:rsid w:val="00380900"/>
    <w:rsid w:val="003813D6"/>
    <w:rsid w:val="003856CF"/>
    <w:rsid w:val="003A2245"/>
    <w:rsid w:val="003A3867"/>
    <w:rsid w:val="003B608B"/>
    <w:rsid w:val="003C4AEC"/>
    <w:rsid w:val="003D2D9D"/>
    <w:rsid w:val="003D5306"/>
    <w:rsid w:val="003E0184"/>
    <w:rsid w:val="003E0C01"/>
    <w:rsid w:val="003E0D39"/>
    <w:rsid w:val="003E0D7B"/>
    <w:rsid w:val="003E5082"/>
    <w:rsid w:val="003E60B8"/>
    <w:rsid w:val="003E78DC"/>
    <w:rsid w:val="003F0991"/>
    <w:rsid w:val="003F3C50"/>
    <w:rsid w:val="003F5538"/>
    <w:rsid w:val="004106B8"/>
    <w:rsid w:val="0041457A"/>
    <w:rsid w:val="00416F0E"/>
    <w:rsid w:val="00417734"/>
    <w:rsid w:val="004269AE"/>
    <w:rsid w:val="00435200"/>
    <w:rsid w:val="00447AE7"/>
    <w:rsid w:val="00451144"/>
    <w:rsid w:val="00454673"/>
    <w:rsid w:val="00456852"/>
    <w:rsid w:val="004713BF"/>
    <w:rsid w:val="00471437"/>
    <w:rsid w:val="00474FF9"/>
    <w:rsid w:val="004846AC"/>
    <w:rsid w:val="00487EC2"/>
    <w:rsid w:val="004A0850"/>
    <w:rsid w:val="004A48FE"/>
    <w:rsid w:val="004A7162"/>
    <w:rsid w:val="004B7CB2"/>
    <w:rsid w:val="004D47D4"/>
    <w:rsid w:val="004E1080"/>
    <w:rsid w:val="004E27DA"/>
    <w:rsid w:val="004E514F"/>
    <w:rsid w:val="004E72C1"/>
    <w:rsid w:val="004F1EC7"/>
    <w:rsid w:val="005013CA"/>
    <w:rsid w:val="005013D0"/>
    <w:rsid w:val="005021CC"/>
    <w:rsid w:val="00507581"/>
    <w:rsid w:val="005157E1"/>
    <w:rsid w:val="0051677A"/>
    <w:rsid w:val="00517A73"/>
    <w:rsid w:val="0052310A"/>
    <w:rsid w:val="005260FE"/>
    <w:rsid w:val="00530E21"/>
    <w:rsid w:val="005310E8"/>
    <w:rsid w:val="005379D2"/>
    <w:rsid w:val="00552168"/>
    <w:rsid w:val="0055314E"/>
    <w:rsid w:val="00561E62"/>
    <w:rsid w:val="00562360"/>
    <w:rsid w:val="005661E9"/>
    <w:rsid w:val="005708F2"/>
    <w:rsid w:val="005762BE"/>
    <w:rsid w:val="00576F4A"/>
    <w:rsid w:val="0058045E"/>
    <w:rsid w:val="00594DA6"/>
    <w:rsid w:val="005A153B"/>
    <w:rsid w:val="005B6068"/>
    <w:rsid w:val="005B62C1"/>
    <w:rsid w:val="005C158C"/>
    <w:rsid w:val="005C75C9"/>
    <w:rsid w:val="005C76FD"/>
    <w:rsid w:val="005D1CC2"/>
    <w:rsid w:val="005D3275"/>
    <w:rsid w:val="005D6FED"/>
    <w:rsid w:val="005E1DC3"/>
    <w:rsid w:val="005E282A"/>
    <w:rsid w:val="005E5F99"/>
    <w:rsid w:val="005F69B3"/>
    <w:rsid w:val="00600572"/>
    <w:rsid w:val="00601DBE"/>
    <w:rsid w:val="00605FCE"/>
    <w:rsid w:val="0061089C"/>
    <w:rsid w:val="00611348"/>
    <w:rsid w:val="006113B4"/>
    <w:rsid w:val="00611CCC"/>
    <w:rsid w:val="006128F1"/>
    <w:rsid w:val="006158A6"/>
    <w:rsid w:val="00621AB0"/>
    <w:rsid w:val="00625F5C"/>
    <w:rsid w:val="00627D33"/>
    <w:rsid w:val="00643539"/>
    <w:rsid w:val="00651C5E"/>
    <w:rsid w:val="006608BE"/>
    <w:rsid w:val="00665AD7"/>
    <w:rsid w:val="0067301D"/>
    <w:rsid w:val="0067312C"/>
    <w:rsid w:val="00674BE5"/>
    <w:rsid w:val="00680CD0"/>
    <w:rsid w:val="00684988"/>
    <w:rsid w:val="00684B45"/>
    <w:rsid w:val="0068724F"/>
    <w:rsid w:val="00687F69"/>
    <w:rsid w:val="0069019C"/>
    <w:rsid w:val="00696827"/>
    <w:rsid w:val="006A69EF"/>
    <w:rsid w:val="006C0591"/>
    <w:rsid w:val="006C153B"/>
    <w:rsid w:val="006C4950"/>
    <w:rsid w:val="006D38E8"/>
    <w:rsid w:val="006D49CC"/>
    <w:rsid w:val="006D554C"/>
    <w:rsid w:val="006D75FC"/>
    <w:rsid w:val="006E19DE"/>
    <w:rsid w:val="006E39EA"/>
    <w:rsid w:val="006E7E10"/>
    <w:rsid w:val="006F3AC1"/>
    <w:rsid w:val="006F44F2"/>
    <w:rsid w:val="00705D8C"/>
    <w:rsid w:val="00705EFE"/>
    <w:rsid w:val="0070689F"/>
    <w:rsid w:val="0071009E"/>
    <w:rsid w:val="00710E6C"/>
    <w:rsid w:val="0071256D"/>
    <w:rsid w:val="00714A28"/>
    <w:rsid w:val="00731519"/>
    <w:rsid w:val="007413CC"/>
    <w:rsid w:val="0074281E"/>
    <w:rsid w:val="00752D47"/>
    <w:rsid w:val="0075334F"/>
    <w:rsid w:val="0076028F"/>
    <w:rsid w:val="007612E7"/>
    <w:rsid w:val="00763A92"/>
    <w:rsid w:val="007679C5"/>
    <w:rsid w:val="00771BAA"/>
    <w:rsid w:val="0077245D"/>
    <w:rsid w:val="00773BE9"/>
    <w:rsid w:val="007751E5"/>
    <w:rsid w:val="007771AA"/>
    <w:rsid w:val="00781BFA"/>
    <w:rsid w:val="00782F77"/>
    <w:rsid w:val="00785854"/>
    <w:rsid w:val="00786CF1"/>
    <w:rsid w:val="00790672"/>
    <w:rsid w:val="00790BFE"/>
    <w:rsid w:val="00795CB6"/>
    <w:rsid w:val="00797BAE"/>
    <w:rsid w:val="007A0819"/>
    <w:rsid w:val="007A1E12"/>
    <w:rsid w:val="007A24CA"/>
    <w:rsid w:val="007A3050"/>
    <w:rsid w:val="007A4BE3"/>
    <w:rsid w:val="007B09B9"/>
    <w:rsid w:val="007B11AA"/>
    <w:rsid w:val="007C16FA"/>
    <w:rsid w:val="007C25A2"/>
    <w:rsid w:val="007C3C1F"/>
    <w:rsid w:val="007C5A70"/>
    <w:rsid w:val="007D3506"/>
    <w:rsid w:val="007E1392"/>
    <w:rsid w:val="007E1A65"/>
    <w:rsid w:val="007F3936"/>
    <w:rsid w:val="007F516D"/>
    <w:rsid w:val="007F68CF"/>
    <w:rsid w:val="00801B47"/>
    <w:rsid w:val="00811039"/>
    <w:rsid w:val="00815CD0"/>
    <w:rsid w:val="008168C2"/>
    <w:rsid w:val="00823E7A"/>
    <w:rsid w:val="00824935"/>
    <w:rsid w:val="00824F73"/>
    <w:rsid w:val="00830684"/>
    <w:rsid w:val="00831C06"/>
    <w:rsid w:val="00835478"/>
    <w:rsid w:val="00836A85"/>
    <w:rsid w:val="00837D92"/>
    <w:rsid w:val="00841FD5"/>
    <w:rsid w:val="008441B8"/>
    <w:rsid w:val="0085001F"/>
    <w:rsid w:val="0085023E"/>
    <w:rsid w:val="00851AC9"/>
    <w:rsid w:val="00853C96"/>
    <w:rsid w:val="00853D0E"/>
    <w:rsid w:val="00854712"/>
    <w:rsid w:val="00855C5C"/>
    <w:rsid w:val="00871306"/>
    <w:rsid w:val="0087345E"/>
    <w:rsid w:val="008869C3"/>
    <w:rsid w:val="00890E64"/>
    <w:rsid w:val="008937C7"/>
    <w:rsid w:val="00894434"/>
    <w:rsid w:val="00895B3B"/>
    <w:rsid w:val="00897FE6"/>
    <w:rsid w:val="008A077D"/>
    <w:rsid w:val="008A175D"/>
    <w:rsid w:val="008A2602"/>
    <w:rsid w:val="008A3330"/>
    <w:rsid w:val="008A6AE6"/>
    <w:rsid w:val="008B5FF3"/>
    <w:rsid w:val="008B6008"/>
    <w:rsid w:val="008B751E"/>
    <w:rsid w:val="008C0CE0"/>
    <w:rsid w:val="008D0B2D"/>
    <w:rsid w:val="008D2F76"/>
    <w:rsid w:val="008E36E5"/>
    <w:rsid w:val="008E3D25"/>
    <w:rsid w:val="008E54BE"/>
    <w:rsid w:val="008F39A0"/>
    <w:rsid w:val="008F5136"/>
    <w:rsid w:val="00902ED6"/>
    <w:rsid w:val="00911037"/>
    <w:rsid w:val="00914A85"/>
    <w:rsid w:val="00927A1C"/>
    <w:rsid w:val="00931E9E"/>
    <w:rsid w:val="00932461"/>
    <w:rsid w:val="00954F41"/>
    <w:rsid w:val="009609BE"/>
    <w:rsid w:val="0096595A"/>
    <w:rsid w:val="00966EA5"/>
    <w:rsid w:val="00972803"/>
    <w:rsid w:val="009760BE"/>
    <w:rsid w:val="0097678A"/>
    <w:rsid w:val="00977E66"/>
    <w:rsid w:val="00980340"/>
    <w:rsid w:val="00985236"/>
    <w:rsid w:val="00997FF5"/>
    <w:rsid w:val="009A0B1B"/>
    <w:rsid w:val="009A47C4"/>
    <w:rsid w:val="009A6727"/>
    <w:rsid w:val="009A6E3E"/>
    <w:rsid w:val="009D190A"/>
    <w:rsid w:val="009D5BD4"/>
    <w:rsid w:val="009D6E8D"/>
    <w:rsid w:val="009E747B"/>
    <w:rsid w:val="009F1E96"/>
    <w:rsid w:val="009F3BA8"/>
    <w:rsid w:val="009F72AA"/>
    <w:rsid w:val="00A06CCF"/>
    <w:rsid w:val="00A13E95"/>
    <w:rsid w:val="00A1765A"/>
    <w:rsid w:val="00A21EF4"/>
    <w:rsid w:val="00A41899"/>
    <w:rsid w:val="00A546D6"/>
    <w:rsid w:val="00A604F8"/>
    <w:rsid w:val="00A64576"/>
    <w:rsid w:val="00A66E94"/>
    <w:rsid w:val="00A7424F"/>
    <w:rsid w:val="00A76139"/>
    <w:rsid w:val="00A76D2C"/>
    <w:rsid w:val="00A815A8"/>
    <w:rsid w:val="00A82ABE"/>
    <w:rsid w:val="00A82B45"/>
    <w:rsid w:val="00A845AE"/>
    <w:rsid w:val="00A93D0B"/>
    <w:rsid w:val="00A95EC5"/>
    <w:rsid w:val="00AA0368"/>
    <w:rsid w:val="00AA42FF"/>
    <w:rsid w:val="00AB4D07"/>
    <w:rsid w:val="00AB715C"/>
    <w:rsid w:val="00AE1166"/>
    <w:rsid w:val="00AE2284"/>
    <w:rsid w:val="00AE3CE8"/>
    <w:rsid w:val="00AE7E0E"/>
    <w:rsid w:val="00AF0907"/>
    <w:rsid w:val="00B03A6E"/>
    <w:rsid w:val="00B054CB"/>
    <w:rsid w:val="00B14618"/>
    <w:rsid w:val="00B226CE"/>
    <w:rsid w:val="00B311B9"/>
    <w:rsid w:val="00B34D38"/>
    <w:rsid w:val="00B525B2"/>
    <w:rsid w:val="00B546F2"/>
    <w:rsid w:val="00B674C8"/>
    <w:rsid w:val="00B67E41"/>
    <w:rsid w:val="00B758C7"/>
    <w:rsid w:val="00B75D58"/>
    <w:rsid w:val="00B77757"/>
    <w:rsid w:val="00B81511"/>
    <w:rsid w:val="00B86112"/>
    <w:rsid w:val="00B87481"/>
    <w:rsid w:val="00B90062"/>
    <w:rsid w:val="00B930F1"/>
    <w:rsid w:val="00BA705D"/>
    <w:rsid w:val="00BB72A4"/>
    <w:rsid w:val="00BC6BB0"/>
    <w:rsid w:val="00BD5AB3"/>
    <w:rsid w:val="00BE39E8"/>
    <w:rsid w:val="00C203BF"/>
    <w:rsid w:val="00C35029"/>
    <w:rsid w:val="00C405D7"/>
    <w:rsid w:val="00C40C8B"/>
    <w:rsid w:val="00C43C5E"/>
    <w:rsid w:val="00C52343"/>
    <w:rsid w:val="00C5416E"/>
    <w:rsid w:val="00C60B9A"/>
    <w:rsid w:val="00C644D9"/>
    <w:rsid w:val="00C6705A"/>
    <w:rsid w:val="00C67ABD"/>
    <w:rsid w:val="00C725B5"/>
    <w:rsid w:val="00C835ED"/>
    <w:rsid w:val="00CA0BA0"/>
    <w:rsid w:val="00CA4BA8"/>
    <w:rsid w:val="00CB1B54"/>
    <w:rsid w:val="00CC012F"/>
    <w:rsid w:val="00CC5FBD"/>
    <w:rsid w:val="00CC7F8B"/>
    <w:rsid w:val="00CE1038"/>
    <w:rsid w:val="00CE13D4"/>
    <w:rsid w:val="00CE16A8"/>
    <w:rsid w:val="00CE316A"/>
    <w:rsid w:val="00CE4929"/>
    <w:rsid w:val="00CE4B7F"/>
    <w:rsid w:val="00CE6C0E"/>
    <w:rsid w:val="00CF16A3"/>
    <w:rsid w:val="00CF65FD"/>
    <w:rsid w:val="00D0316B"/>
    <w:rsid w:val="00D039E0"/>
    <w:rsid w:val="00D03F16"/>
    <w:rsid w:val="00D06F2A"/>
    <w:rsid w:val="00D10344"/>
    <w:rsid w:val="00D13511"/>
    <w:rsid w:val="00D14C61"/>
    <w:rsid w:val="00D2690D"/>
    <w:rsid w:val="00D37432"/>
    <w:rsid w:val="00D455A1"/>
    <w:rsid w:val="00D51B03"/>
    <w:rsid w:val="00D554E2"/>
    <w:rsid w:val="00D55C06"/>
    <w:rsid w:val="00D56442"/>
    <w:rsid w:val="00D61F61"/>
    <w:rsid w:val="00D61FD9"/>
    <w:rsid w:val="00D633F8"/>
    <w:rsid w:val="00D70134"/>
    <w:rsid w:val="00D77F22"/>
    <w:rsid w:val="00D827BD"/>
    <w:rsid w:val="00D9017B"/>
    <w:rsid w:val="00D9134E"/>
    <w:rsid w:val="00D9403B"/>
    <w:rsid w:val="00DA3381"/>
    <w:rsid w:val="00DA3909"/>
    <w:rsid w:val="00DA4E82"/>
    <w:rsid w:val="00DA63DB"/>
    <w:rsid w:val="00DB0243"/>
    <w:rsid w:val="00DC4189"/>
    <w:rsid w:val="00DC7876"/>
    <w:rsid w:val="00DD5641"/>
    <w:rsid w:val="00DE0F74"/>
    <w:rsid w:val="00DE68B7"/>
    <w:rsid w:val="00DF40E7"/>
    <w:rsid w:val="00DF5B9B"/>
    <w:rsid w:val="00DF7236"/>
    <w:rsid w:val="00E0720B"/>
    <w:rsid w:val="00E1127E"/>
    <w:rsid w:val="00E11445"/>
    <w:rsid w:val="00E1458C"/>
    <w:rsid w:val="00E17099"/>
    <w:rsid w:val="00E22E1C"/>
    <w:rsid w:val="00E24BA6"/>
    <w:rsid w:val="00E34624"/>
    <w:rsid w:val="00E35C78"/>
    <w:rsid w:val="00E40FAF"/>
    <w:rsid w:val="00E43010"/>
    <w:rsid w:val="00E436D1"/>
    <w:rsid w:val="00E60772"/>
    <w:rsid w:val="00E60CB4"/>
    <w:rsid w:val="00E637AE"/>
    <w:rsid w:val="00E80892"/>
    <w:rsid w:val="00E85B70"/>
    <w:rsid w:val="00EA2D8D"/>
    <w:rsid w:val="00EA5A1A"/>
    <w:rsid w:val="00EB0584"/>
    <w:rsid w:val="00EB2BE2"/>
    <w:rsid w:val="00EB48D5"/>
    <w:rsid w:val="00EB61F5"/>
    <w:rsid w:val="00ED0892"/>
    <w:rsid w:val="00ED43B7"/>
    <w:rsid w:val="00EE2541"/>
    <w:rsid w:val="00EF52BB"/>
    <w:rsid w:val="00F06E68"/>
    <w:rsid w:val="00F07D3C"/>
    <w:rsid w:val="00F21BE6"/>
    <w:rsid w:val="00F23D09"/>
    <w:rsid w:val="00F24040"/>
    <w:rsid w:val="00F250E1"/>
    <w:rsid w:val="00F45037"/>
    <w:rsid w:val="00F55F40"/>
    <w:rsid w:val="00F57F6E"/>
    <w:rsid w:val="00F679E7"/>
    <w:rsid w:val="00F750A5"/>
    <w:rsid w:val="00F75E81"/>
    <w:rsid w:val="00F815D5"/>
    <w:rsid w:val="00F82673"/>
    <w:rsid w:val="00F83FD2"/>
    <w:rsid w:val="00F84B58"/>
    <w:rsid w:val="00F8547E"/>
    <w:rsid w:val="00F87962"/>
    <w:rsid w:val="00F915F8"/>
    <w:rsid w:val="00F95F38"/>
    <w:rsid w:val="00FA1FE5"/>
    <w:rsid w:val="00FA7C16"/>
    <w:rsid w:val="00FB0E9C"/>
    <w:rsid w:val="00FC3803"/>
    <w:rsid w:val="00FC5D32"/>
    <w:rsid w:val="00FD00C3"/>
    <w:rsid w:val="00FD47DE"/>
    <w:rsid w:val="00FD759D"/>
    <w:rsid w:val="00FE251C"/>
    <w:rsid w:val="00FF024B"/>
    <w:rsid w:val="00FF27CA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4907"/>
  <w15:chartTrackingRefBased/>
  <w15:docId w15:val="{C811F18D-ACE4-4892-BB8B-B8A67DA6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03F16"/>
    <w:pPr>
      <w:widowControl w:val="0"/>
      <w:autoSpaceDE w:val="0"/>
      <w:autoSpaceDN w:val="0"/>
      <w:spacing w:after="0" w:line="240" w:lineRule="exact"/>
      <w:ind w:left="312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1"/>
    <w:qFormat/>
    <w:rsid w:val="007C16FA"/>
    <w:pPr>
      <w:widowControl w:val="0"/>
      <w:autoSpaceDE w:val="0"/>
      <w:autoSpaceDN w:val="0"/>
      <w:spacing w:before="62" w:after="0" w:line="240" w:lineRule="auto"/>
      <w:ind w:left="109" w:firstLine="170"/>
      <w:jc w:val="both"/>
    </w:pPr>
    <w:rPr>
      <w:rFonts w:ascii="Times New Roman" w:eastAsia="Times New Roman" w:hAnsi="Times New Roman" w:cs="Times New Roman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30C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30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30C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rdtekst">
    <w:name w:val="Body Text"/>
    <w:basedOn w:val="Normal"/>
    <w:link w:val="BrdtekstTegn"/>
    <w:uiPriority w:val="1"/>
    <w:qFormat/>
    <w:rsid w:val="00980340"/>
    <w:pPr>
      <w:widowControl w:val="0"/>
      <w:autoSpaceDE w:val="0"/>
      <w:autoSpaceDN w:val="0"/>
      <w:spacing w:after="0" w:line="240" w:lineRule="auto"/>
      <w:ind w:left="312" w:firstLine="170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980340"/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3F16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01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7EF3"/>
  </w:style>
  <w:style w:type="paragraph" w:styleId="Sidefod">
    <w:name w:val="footer"/>
    <w:basedOn w:val="Normal"/>
    <w:link w:val="SidefodTegn"/>
    <w:uiPriority w:val="99"/>
    <w:unhideWhenUsed/>
    <w:rsid w:val="0001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1322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Borchersen</dc:creator>
  <cp:keywords/>
  <dc:description/>
  <cp:lastModifiedBy>Hans Borchersen</cp:lastModifiedBy>
  <cp:revision>531</cp:revision>
  <cp:lastPrinted>2021-07-09T12:47:00Z</cp:lastPrinted>
  <dcterms:created xsi:type="dcterms:W3CDTF">2021-07-06T11:19:00Z</dcterms:created>
  <dcterms:modified xsi:type="dcterms:W3CDTF">2021-07-12T06:14:00Z</dcterms:modified>
</cp:coreProperties>
</file>