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9"/>
        <w:gridCol w:w="6462"/>
      </w:tblGrid>
      <w:tr w:rsidR="00573950" w:rsidRPr="00987A2F" w:rsidTr="001022CD">
        <w:trPr>
          <w:trHeight w:val="284"/>
        </w:trPr>
        <w:tc>
          <w:tcPr>
            <w:tcW w:w="1504" w:type="dxa"/>
            <w:hideMark/>
          </w:tcPr>
          <w:p w:rsidR="00573950" w:rsidRPr="00987A2F" w:rsidRDefault="00987A2F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Til: </w:t>
            </w:r>
            <w:r w:rsidRPr="00987A2F">
              <w:rPr>
                <w:rFonts w:ascii="Times New Roman" w:hAnsi="Times New Roman" w:cs="Times New Roman"/>
                <w:sz w:val="24"/>
                <w:szCs w:val="24"/>
              </w:rPr>
              <w:t>Høringsparter</w:t>
            </w:r>
          </w:p>
        </w:tc>
        <w:tc>
          <w:tcPr>
            <w:tcW w:w="6462" w:type="dxa"/>
            <w:hideMark/>
          </w:tcPr>
          <w:p w:rsidR="00573950" w:rsidRPr="00987A2F" w:rsidRDefault="00573950">
            <w:pPr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73950" w:rsidRPr="00987A2F" w:rsidTr="001022CD">
        <w:trPr>
          <w:trHeight w:val="2119"/>
        </w:trPr>
        <w:tc>
          <w:tcPr>
            <w:tcW w:w="1504" w:type="dxa"/>
            <w:hideMark/>
          </w:tcPr>
          <w:p w:rsidR="00573950" w:rsidRPr="00987A2F" w:rsidRDefault="00573950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6462" w:type="dxa"/>
            <w:hideMark/>
          </w:tcPr>
          <w:p w:rsidR="00573950" w:rsidRPr="00987A2F" w:rsidRDefault="00573950">
            <w:pPr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73950" w:rsidRPr="00987A2F" w:rsidTr="001022CD">
        <w:trPr>
          <w:trHeight w:val="419"/>
        </w:trPr>
        <w:tc>
          <w:tcPr>
            <w:tcW w:w="7966" w:type="dxa"/>
            <w:gridSpan w:val="2"/>
            <w:hideMark/>
          </w:tcPr>
          <w:p w:rsidR="001022CD" w:rsidRPr="00987A2F" w:rsidRDefault="001022CD" w:rsidP="00573950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2CD" w:rsidRPr="00987A2F" w:rsidRDefault="001022CD" w:rsidP="00573950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A2F" w:rsidRPr="00987A2F" w:rsidRDefault="00573950" w:rsidP="00987A2F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Høring </w:t>
            </w:r>
            <w:r w:rsidR="001022CD" w:rsidRPr="00987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vedrørende </w:t>
            </w:r>
            <w:proofErr w:type="spellStart"/>
            <w:r w:rsidR="00987A2F" w:rsidRPr="00987A2F">
              <w:rPr>
                <w:rFonts w:ascii="Times New Roman" w:hAnsi="Times New Roman" w:cs="Times New Roman"/>
                <w:b/>
                <w:sz w:val="24"/>
                <w:szCs w:val="24"/>
              </w:rPr>
              <w:t>Inatsisartutlov</w:t>
            </w:r>
            <w:proofErr w:type="spellEnd"/>
            <w:r w:rsidR="00987A2F" w:rsidRPr="00987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om ændring af </w:t>
            </w:r>
            <w:proofErr w:type="spellStart"/>
            <w:r w:rsidR="00987A2F" w:rsidRPr="00987A2F">
              <w:rPr>
                <w:rFonts w:ascii="Times New Roman" w:hAnsi="Times New Roman" w:cs="Times New Roman"/>
                <w:b/>
                <w:sz w:val="24"/>
                <w:szCs w:val="24"/>
              </w:rPr>
              <w:t>Inatsisartutlov</w:t>
            </w:r>
            <w:proofErr w:type="spellEnd"/>
            <w:r w:rsidR="00987A2F" w:rsidRPr="00987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om alderspension og om ændring af </w:t>
            </w:r>
            <w:proofErr w:type="spellStart"/>
            <w:r w:rsidR="00987A2F" w:rsidRPr="00987A2F">
              <w:rPr>
                <w:rFonts w:ascii="Times New Roman" w:hAnsi="Times New Roman" w:cs="Times New Roman"/>
                <w:b/>
                <w:sz w:val="24"/>
                <w:szCs w:val="24"/>
              </w:rPr>
              <w:t>Inatsi</w:t>
            </w:r>
            <w:bookmarkStart w:id="0" w:name="_GoBack"/>
            <w:bookmarkEnd w:id="0"/>
            <w:r w:rsidR="00987A2F" w:rsidRPr="00987A2F">
              <w:rPr>
                <w:rFonts w:ascii="Times New Roman" w:hAnsi="Times New Roman" w:cs="Times New Roman"/>
                <w:b/>
                <w:sz w:val="24"/>
                <w:szCs w:val="24"/>
              </w:rPr>
              <w:t>sartutlov</w:t>
            </w:r>
            <w:proofErr w:type="spellEnd"/>
            <w:r w:rsidR="00987A2F" w:rsidRPr="00987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om førtidspension</w:t>
            </w:r>
          </w:p>
          <w:p w:rsidR="00573950" w:rsidRPr="00987A2F" w:rsidRDefault="00987A2F" w:rsidP="00987A2F">
            <w:pPr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2F">
              <w:rPr>
                <w:rFonts w:ascii="Times New Roman" w:hAnsi="Times New Roman" w:cs="Times New Roman"/>
                <w:sz w:val="24"/>
                <w:szCs w:val="24"/>
              </w:rPr>
              <w:t>(Forhøjelse af grundbeløb for alderspensionister, forhøjelse af den højeste førtidspensions takst og forhøjelse af fribeløb før modregning)</w:t>
            </w:r>
          </w:p>
          <w:p w:rsidR="00987A2F" w:rsidRPr="00987A2F" w:rsidRDefault="00987A2F" w:rsidP="00987A2F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5460" w:rsidRPr="00987A2F" w:rsidRDefault="00C95460" w:rsidP="00986E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71F3" w:rsidRPr="00714489" w:rsidRDefault="00760FA5" w:rsidP="00B53BAF">
      <w:pPr>
        <w:framePr w:w="1923" w:h="2476" w:hRule="exact" w:hSpace="181" w:wrap="notBeside" w:vAnchor="page" w:hAnchor="page" w:x="9690" w:y="5761" w:anchorLock="1"/>
        <w:spacing w:line="200" w:lineRule="atLeast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21</w:t>
      </w:r>
      <w:r w:rsidR="004E5EF7" w:rsidRPr="00714489">
        <w:rPr>
          <w:rFonts w:ascii="Times New Roman" w:hAnsi="Times New Roman" w:cs="Times New Roman"/>
          <w:sz w:val="16"/>
          <w:szCs w:val="16"/>
        </w:rPr>
        <w:t>-12-2021</w:t>
      </w:r>
      <w:r w:rsidR="004E5EF7" w:rsidRPr="00714489">
        <w:rPr>
          <w:rFonts w:ascii="Times New Roman" w:hAnsi="Times New Roman" w:cs="Times New Roman"/>
          <w:sz w:val="16"/>
          <w:szCs w:val="16"/>
        </w:rPr>
        <w:br/>
      </w:r>
      <w:r w:rsidR="001371F3" w:rsidRPr="00714489">
        <w:rPr>
          <w:rFonts w:ascii="Times New Roman" w:hAnsi="Times New Roman" w:cs="Times New Roman"/>
          <w:sz w:val="16"/>
          <w:szCs w:val="16"/>
        </w:rPr>
        <w:t>S</w:t>
      </w:r>
      <w:r w:rsidR="004E5EF7" w:rsidRPr="00714489">
        <w:rPr>
          <w:rFonts w:ascii="Times New Roman" w:hAnsi="Times New Roman" w:cs="Times New Roman"/>
          <w:sz w:val="16"/>
          <w:szCs w:val="16"/>
        </w:rPr>
        <w:t xml:space="preserve">ags nr. </w:t>
      </w:r>
      <w:r w:rsidR="004E5EF7" w:rsidRPr="00714489">
        <w:rPr>
          <w:rFonts w:ascii="Times New Roman" w:hAnsi="Times New Roman" w:cs="Times New Roman"/>
          <w:sz w:val="16"/>
          <w:szCs w:val="16"/>
          <w:lang w:val="en-US"/>
        </w:rPr>
        <w:t xml:space="preserve">2021 - 18525 </w:t>
      </w:r>
      <w:r w:rsidR="004E5EF7" w:rsidRPr="00714489">
        <w:rPr>
          <w:rFonts w:ascii="Times New Roman" w:hAnsi="Times New Roman" w:cs="Times New Roman"/>
          <w:sz w:val="16"/>
          <w:szCs w:val="16"/>
          <w:lang w:val="en-US"/>
        </w:rPr>
        <w:br/>
      </w:r>
      <w:proofErr w:type="spellStart"/>
      <w:r w:rsidR="001371F3" w:rsidRPr="00714489">
        <w:rPr>
          <w:rFonts w:ascii="Times New Roman" w:hAnsi="Times New Roman" w:cs="Times New Roman"/>
          <w:sz w:val="16"/>
          <w:szCs w:val="16"/>
          <w:lang w:val="en-US"/>
        </w:rPr>
        <w:t>Akt</w:t>
      </w:r>
      <w:proofErr w:type="spellEnd"/>
      <w:r w:rsidR="001371F3" w:rsidRPr="00714489">
        <w:rPr>
          <w:rFonts w:ascii="Times New Roman" w:hAnsi="Times New Roman" w:cs="Times New Roman"/>
          <w:sz w:val="16"/>
          <w:szCs w:val="16"/>
          <w:lang w:val="en-US"/>
        </w:rPr>
        <w:t xml:space="preserve">. id. 18741816 </w:t>
      </w:r>
    </w:p>
    <w:p w:rsidR="009D5920" w:rsidRPr="00714489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714489">
        <w:rPr>
          <w:rFonts w:ascii="Times New Roman" w:hAnsi="Times New Roman"/>
          <w:sz w:val="16"/>
          <w:szCs w:val="16"/>
          <w:lang w:val="en-US"/>
        </w:rPr>
        <w:t>Postboks</w:t>
      </w:r>
      <w:proofErr w:type="spellEnd"/>
      <w:r w:rsidRPr="00714489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825A60" w:rsidRPr="00714489">
        <w:rPr>
          <w:rFonts w:ascii="Times New Roman" w:hAnsi="Times New Roman"/>
          <w:sz w:val="16"/>
          <w:szCs w:val="16"/>
          <w:lang w:val="en-US"/>
        </w:rPr>
        <w:t>970</w:t>
      </w:r>
    </w:p>
    <w:p w:rsidR="009D5920" w:rsidRPr="00714489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</w:rPr>
      </w:pPr>
      <w:r w:rsidRPr="00714489">
        <w:rPr>
          <w:rFonts w:ascii="Times New Roman" w:hAnsi="Times New Roman"/>
          <w:sz w:val="16"/>
          <w:szCs w:val="16"/>
        </w:rPr>
        <w:t>3900 Nuuk</w:t>
      </w:r>
    </w:p>
    <w:p w:rsidR="009D5920" w:rsidRPr="00714489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</w:rPr>
      </w:pPr>
      <w:r w:rsidRPr="00714489">
        <w:rPr>
          <w:rFonts w:ascii="Times New Roman" w:hAnsi="Times New Roman"/>
          <w:sz w:val="16"/>
          <w:szCs w:val="16"/>
        </w:rPr>
        <w:t>Tlf. (+299) 34 50 00</w:t>
      </w:r>
    </w:p>
    <w:p w:rsidR="009D5920" w:rsidRPr="00714489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  <w:lang w:val="en-US"/>
        </w:rPr>
      </w:pPr>
      <w:r w:rsidRPr="00714489">
        <w:rPr>
          <w:rFonts w:ascii="Times New Roman" w:hAnsi="Times New Roman"/>
          <w:sz w:val="16"/>
          <w:szCs w:val="16"/>
          <w:lang w:val="en-US"/>
        </w:rPr>
        <w:t>Fax (+299) 34 6</w:t>
      </w:r>
      <w:r w:rsidR="00825A60" w:rsidRPr="00714489">
        <w:rPr>
          <w:rFonts w:ascii="Times New Roman" w:hAnsi="Times New Roman"/>
          <w:sz w:val="16"/>
          <w:szCs w:val="16"/>
          <w:lang w:val="en-US"/>
        </w:rPr>
        <w:t>3</w:t>
      </w:r>
      <w:r w:rsidRPr="00987A2F">
        <w:rPr>
          <w:rFonts w:ascii="Times New Roman" w:hAnsi="Times New Roman"/>
          <w:sz w:val="24"/>
          <w:lang w:val="en-US"/>
        </w:rPr>
        <w:t xml:space="preserve"> </w:t>
      </w:r>
      <w:r w:rsidRPr="00714489">
        <w:rPr>
          <w:rFonts w:ascii="Times New Roman" w:hAnsi="Times New Roman"/>
          <w:sz w:val="16"/>
          <w:szCs w:val="16"/>
          <w:lang w:val="en-US"/>
        </w:rPr>
        <w:t>6</w:t>
      </w:r>
      <w:r w:rsidR="00825A60" w:rsidRPr="00714489">
        <w:rPr>
          <w:rFonts w:ascii="Times New Roman" w:hAnsi="Times New Roman"/>
          <w:sz w:val="16"/>
          <w:szCs w:val="16"/>
          <w:lang w:val="en-US"/>
        </w:rPr>
        <w:t>4</w:t>
      </w:r>
    </w:p>
    <w:p w:rsidR="009D5920" w:rsidRPr="00714489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  <w:lang w:val="en-US"/>
        </w:rPr>
      </w:pPr>
      <w:r w:rsidRPr="00714489">
        <w:rPr>
          <w:rFonts w:ascii="Times New Roman" w:hAnsi="Times New Roman"/>
          <w:sz w:val="16"/>
          <w:szCs w:val="16"/>
          <w:lang w:val="en-US"/>
        </w:rPr>
        <w:t xml:space="preserve">E-mail: </w:t>
      </w:r>
      <w:hyperlink r:id="rId10" w:history="1">
        <w:r w:rsidR="00825A60" w:rsidRPr="00714489">
          <w:rPr>
            <w:rStyle w:val="Hyperlink"/>
            <w:rFonts w:ascii="Times New Roman" w:hAnsi="Times New Roman"/>
            <w:sz w:val="16"/>
            <w:szCs w:val="16"/>
            <w:lang w:val="en-US"/>
          </w:rPr>
          <w:t>isn@nanoq.gl</w:t>
        </w:r>
      </w:hyperlink>
    </w:p>
    <w:p w:rsidR="009D5920" w:rsidRPr="00714489" w:rsidRDefault="00547137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</w:rPr>
      </w:pPr>
      <w:hyperlink r:id="rId11" w:history="1">
        <w:r w:rsidR="009D5920" w:rsidRPr="00714489">
          <w:rPr>
            <w:rStyle w:val="Hyperlink"/>
            <w:rFonts w:ascii="Times New Roman" w:hAnsi="Times New Roman"/>
            <w:sz w:val="16"/>
            <w:szCs w:val="16"/>
          </w:rPr>
          <w:t>www.naalakkersuisut.gl</w:t>
        </w:r>
      </w:hyperlink>
    </w:p>
    <w:p w:rsidR="001F3092" w:rsidRPr="00987A2F" w:rsidRDefault="00987A2F" w:rsidP="00C954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A2F">
        <w:rPr>
          <w:rFonts w:ascii="Times New Roman" w:hAnsi="Times New Roman" w:cs="Times New Roman"/>
          <w:sz w:val="24"/>
          <w:szCs w:val="24"/>
        </w:rPr>
        <w:t>Departement for Sociale Anliggender, Arbejdsmarked og Indenrigsanliggender</w:t>
      </w:r>
      <w:r w:rsidR="00595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sender hermed </w:t>
      </w:r>
      <w:proofErr w:type="spellStart"/>
      <w:r w:rsidRPr="00987A2F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987A2F">
        <w:rPr>
          <w:rFonts w:ascii="Times New Roman" w:hAnsi="Times New Roman" w:cs="Times New Roman"/>
          <w:sz w:val="24"/>
          <w:szCs w:val="24"/>
        </w:rPr>
        <w:t xml:space="preserve"> om ændring af </w:t>
      </w:r>
      <w:proofErr w:type="spellStart"/>
      <w:r w:rsidRPr="00987A2F">
        <w:rPr>
          <w:rFonts w:ascii="Times New Roman" w:hAnsi="Times New Roman" w:cs="Times New Roman"/>
          <w:sz w:val="24"/>
          <w:szCs w:val="24"/>
        </w:rPr>
        <w:t>Inatsi</w:t>
      </w:r>
      <w:r w:rsidR="005957B2">
        <w:rPr>
          <w:rFonts w:ascii="Times New Roman" w:hAnsi="Times New Roman" w:cs="Times New Roman"/>
          <w:sz w:val="24"/>
          <w:szCs w:val="24"/>
        </w:rPr>
        <w:t>sartutlov</w:t>
      </w:r>
      <w:proofErr w:type="spellEnd"/>
      <w:r w:rsidR="005957B2">
        <w:rPr>
          <w:rFonts w:ascii="Times New Roman" w:hAnsi="Times New Roman" w:cs="Times New Roman"/>
          <w:sz w:val="24"/>
          <w:szCs w:val="24"/>
        </w:rPr>
        <w:t xml:space="preserve"> om alderspension og</w:t>
      </w:r>
      <w:r w:rsidRPr="00987A2F">
        <w:rPr>
          <w:rFonts w:ascii="Times New Roman" w:hAnsi="Times New Roman" w:cs="Times New Roman"/>
          <w:sz w:val="24"/>
          <w:szCs w:val="24"/>
        </w:rPr>
        <w:t xml:space="preserve"> ændring af </w:t>
      </w:r>
      <w:proofErr w:type="spellStart"/>
      <w:r w:rsidRPr="00987A2F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987A2F">
        <w:rPr>
          <w:rFonts w:ascii="Times New Roman" w:hAnsi="Times New Roman" w:cs="Times New Roman"/>
          <w:sz w:val="24"/>
          <w:szCs w:val="24"/>
        </w:rPr>
        <w:t xml:space="preserve"> om førtidspension</w:t>
      </w:r>
      <w:r w:rsidR="005957B2">
        <w:rPr>
          <w:rFonts w:ascii="Times New Roman" w:hAnsi="Times New Roman" w:cs="Times New Roman"/>
          <w:sz w:val="24"/>
          <w:szCs w:val="24"/>
        </w:rPr>
        <w:t xml:space="preserve"> i offentlig høring.</w:t>
      </w:r>
    </w:p>
    <w:p w:rsidR="00CF2C46" w:rsidRPr="00987A2F" w:rsidRDefault="00CF2C46" w:rsidP="00C954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57B2" w:rsidRDefault="00987A2F" w:rsidP="00986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A2F">
        <w:rPr>
          <w:rFonts w:ascii="Times New Roman" w:hAnsi="Times New Roman" w:cs="Times New Roman"/>
          <w:sz w:val="24"/>
          <w:szCs w:val="24"/>
        </w:rPr>
        <w:t xml:space="preserve">I forbindelse med vedtagelsen af finansloven for 2022 blev der afsat 15 millioner kr. til udmøntning i 2022 og 30 mio. kr. i 2023 til årlige forbedringer af vilkårene for de ældre. Udmøntning af midlerne </w:t>
      </w:r>
      <w:r w:rsidR="00077559">
        <w:rPr>
          <w:rFonts w:ascii="Times New Roman" w:hAnsi="Times New Roman" w:cs="Times New Roman"/>
          <w:sz w:val="24"/>
          <w:szCs w:val="24"/>
        </w:rPr>
        <w:t xml:space="preserve">skal </w:t>
      </w:r>
      <w:r w:rsidRPr="00987A2F">
        <w:rPr>
          <w:rFonts w:ascii="Times New Roman" w:hAnsi="Times New Roman" w:cs="Times New Roman"/>
          <w:sz w:val="24"/>
          <w:szCs w:val="24"/>
        </w:rPr>
        <w:t>anvendes til forbedring af pensionerne både alderspensioner og førtidspensionerne.</w:t>
      </w:r>
      <w:r w:rsidR="00714489">
        <w:rPr>
          <w:rFonts w:ascii="Times New Roman" w:hAnsi="Times New Roman" w:cs="Times New Roman"/>
          <w:sz w:val="24"/>
          <w:szCs w:val="24"/>
        </w:rPr>
        <w:t xml:space="preserve"> </w:t>
      </w:r>
      <w:r w:rsidR="005957B2">
        <w:rPr>
          <w:rFonts w:ascii="Times New Roman" w:hAnsi="Times New Roman" w:cs="Times New Roman"/>
          <w:sz w:val="24"/>
          <w:szCs w:val="24"/>
        </w:rPr>
        <w:t xml:space="preserve">På baggrund heraf har departementet </w:t>
      </w:r>
      <w:r w:rsidR="00077559">
        <w:rPr>
          <w:rFonts w:ascii="Times New Roman" w:hAnsi="Times New Roman" w:cs="Times New Roman"/>
          <w:sz w:val="24"/>
          <w:szCs w:val="24"/>
        </w:rPr>
        <w:t xml:space="preserve">bl.a. </w:t>
      </w:r>
      <w:r w:rsidR="005957B2">
        <w:rPr>
          <w:rFonts w:ascii="Times New Roman" w:hAnsi="Times New Roman" w:cs="Times New Roman"/>
          <w:sz w:val="24"/>
          <w:szCs w:val="24"/>
        </w:rPr>
        <w:t>udarbejdet vedhæftede ændringsforslag.</w:t>
      </w:r>
    </w:p>
    <w:p w:rsidR="00987A2F" w:rsidRDefault="00987A2F" w:rsidP="00986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7A2F" w:rsidRDefault="00987A2F" w:rsidP="00986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A2F">
        <w:rPr>
          <w:rFonts w:ascii="Times New Roman" w:hAnsi="Times New Roman" w:cs="Times New Roman"/>
          <w:sz w:val="24"/>
          <w:szCs w:val="24"/>
        </w:rPr>
        <w:t>I in</w:t>
      </w:r>
      <w:r w:rsidR="00714489">
        <w:rPr>
          <w:rFonts w:ascii="Times New Roman" w:hAnsi="Times New Roman" w:cs="Times New Roman"/>
          <w:sz w:val="24"/>
          <w:szCs w:val="24"/>
        </w:rPr>
        <w:t>deværende forslag foretages der</w:t>
      </w:r>
      <w:r w:rsidR="005957B2">
        <w:rPr>
          <w:rFonts w:ascii="Times New Roman" w:hAnsi="Times New Roman" w:cs="Times New Roman"/>
          <w:sz w:val="24"/>
          <w:szCs w:val="24"/>
        </w:rPr>
        <w:t xml:space="preserve"> </w:t>
      </w:r>
      <w:r w:rsidRPr="00987A2F">
        <w:rPr>
          <w:rFonts w:ascii="Times New Roman" w:hAnsi="Times New Roman" w:cs="Times New Roman"/>
          <w:sz w:val="24"/>
          <w:szCs w:val="24"/>
        </w:rPr>
        <w:t xml:space="preserve">både ændringer i lovgivningen vedrørende alders- og førtidspension. I </w:t>
      </w:r>
      <w:proofErr w:type="spellStart"/>
      <w:r w:rsidRPr="00987A2F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987A2F">
        <w:rPr>
          <w:rFonts w:ascii="Times New Roman" w:hAnsi="Times New Roman" w:cs="Times New Roman"/>
          <w:sz w:val="24"/>
          <w:szCs w:val="24"/>
        </w:rPr>
        <w:t xml:space="preserve"> om alderspension hæves grundbeløbet for alderspensionen, mens der i </w:t>
      </w:r>
      <w:proofErr w:type="spellStart"/>
      <w:r w:rsidRPr="00987A2F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987A2F">
        <w:rPr>
          <w:rFonts w:ascii="Times New Roman" w:hAnsi="Times New Roman" w:cs="Times New Roman"/>
          <w:sz w:val="24"/>
          <w:szCs w:val="24"/>
        </w:rPr>
        <w:t xml:space="preserve"> om førtidspension både foretages en forhøjelse af taksten for den højeste førtidspension og beløbegrænsen for hvornår der vil ske modregning i fortidspensionen.</w:t>
      </w:r>
    </w:p>
    <w:p w:rsidR="009A2B07" w:rsidRPr="00987A2F" w:rsidRDefault="009A2B07" w:rsidP="00986E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559" w:rsidRDefault="00714489" w:rsidP="001371F3">
      <w:pPr>
        <w:rPr>
          <w:rFonts w:ascii="Times New Roman" w:hAnsi="Times New Roman" w:cs="Times New Roman"/>
          <w:sz w:val="24"/>
          <w:szCs w:val="24"/>
        </w:rPr>
      </w:pPr>
      <w:r w:rsidRPr="00714489">
        <w:rPr>
          <w:rFonts w:ascii="Times New Roman" w:hAnsi="Times New Roman" w:cs="Times New Roman"/>
          <w:sz w:val="24"/>
          <w:szCs w:val="24"/>
        </w:rPr>
        <w:t xml:space="preserve">Eventuelle bemærkninger til det fremsendte forslag bedes være Departement for Sociale Anliggender, Arbejdsmarked og Indenrigsanliggender </w:t>
      </w:r>
      <w:r>
        <w:rPr>
          <w:rFonts w:ascii="Times New Roman" w:hAnsi="Times New Roman" w:cs="Times New Roman"/>
          <w:sz w:val="24"/>
          <w:szCs w:val="24"/>
        </w:rPr>
        <w:t xml:space="preserve">i hænde senest den </w:t>
      </w:r>
      <w:r w:rsidRPr="00077559">
        <w:rPr>
          <w:rFonts w:ascii="Times New Roman" w:hAnsi="Times New Roman" w:cs="Times New Roman"/>
          <w:b/>
          <w:i/>
          <w:sz w:val="24"/>
          <w:szCs w:val="24"/>
        </w:rPr>
        <w:t>10. januar 2022</w:t>
      </w:r>
      <w:r w:rsidRPr="00714489">
        <w:rPr>
          <w:rFonts w:ascii="Times New Roman" w:hAnsi="Times New Roman" w:cs="Times New Roman"/>
          <w:sz w:val="24"/>
          <w:szCs w:val="24"/>
        </w:rPr>
        <w:t>.</w:t>
      </w:r>
      <w:r w:rsidR="00077559">
        <w:rPr>
          <w:rFonts w:ascii="Times New Roman" w:hAnsi="Times New Roman" w:cs="Times New Roman"/>
          <w:sz w:val="24"/>
          <w:szCs w:val="24"/>
        </w:rPr>
        <w:t xml:space="preserve"> </w:t>
      </w:r>
      <w:r w:rsidR="00077559" w:rsidRPr="00077559">
        <w:rPr>
          <w:rFonts w:ascii="Times New Roman" w:hAnsi="Times New Roman" w:cs="Times New Roman"/>
          <w:sz w:val="24"/>
          <w:szCs w:val="24"/>
        </w:rPr>
        <w:t xml:space="preserve">Høringssvar fremsendes til Departementet for Sociale Anliggender, Arbejdsmarked og Indenrigsanliggender på </w:t>
      </w:r>
      <w:hyperlink r:id="rId12" w:history="1">
        <w:r w:rsidR="00077559" w:rsidRPr="00870D64">
          <w:rPr>
            <w:rStyle w:val="Hyperlink"/>
            <w:rFonts w:ascii="Times New Roman" w:hAnsi="Times New Roman" w:cs="Times New Roman"/>
            <w:sz w:val="24"/>
            <w:szCs w:val="24"/>
          </w:rPr>
          <w:t>isn@nanoq.gl</w:t>
        </w:r>
      </w:hyperlink>
    </w:p>
    <w:p w:rsidR="00077559" w:rsidRDefault="00077559" w:rsidP="001371F3">
      <w:pPr>
        <w:rPr>
          <w:rFonts w:ascii="Times New Roman" w:hAnsi="Times New Roman" w:cs="Times New Roman"/>
          <w:sz w:val="24"/>
          <w:szCs w:val="24"/>
        </w:rPr>
      </w:pPr>
    </w:p>
    <w:p w:rsidR="00714489" w:rsidRPr="00987A2F" w:rsidRDefault="00714489" w:rsidP="001371F3">
      <w:pPr>
        <w:rPr>
          <w:rFonts w:ascii="Times New Roman" w:hAnsi="Times New Roman" w:cs="Times New Roman"/>
          <w:sz w:val="24"/>
          <w:szCs w:val="24"/>
        </w:rPr>
      </w:pPr>
    </w:p>
    <w:p w:rsidR="00B425AA" w:rsidRPr="00987A2F" w:rsidRDefault="00B425AA" w:rsidP="00986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8FF" w:rsidRDefault="009338FF" w:rsidP="00986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50F" w:rsidRPr="009338FF" w:rsidRDefault="008A4452" w:rsidP="00986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A2F"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56550F" w:rsidRPr="00987A2F">
        <w:rPr>
          <w:rFonts w:ascii="Times New Roman" w:hAnsi="Times New Roman" w:cs="Times New Roman"/>
          <w:b/>
          <w:sz w:val="24"/>
          <w:szCs w:val="24"/>
        </w:rPr>
        <w:t>ilag:</w:t>
      </w:r>
    </w:p>
    <w:p w:rsidR="00077559" w:rsidRPr="00077559" w:rsidRDefault="00077559" w:rsidP="00077559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Forslag til: </w:t>
      </w:r>
      <w:proofErr w:type="spellStart"/>
      <w:r w:rsidRPr="00077559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077559">
        <w:rPr>
          <w:rFonts w:ascii="Times New Roman" w:hAnsi="Times New Roman" w:cs="Times New Roman"/>
          <w:sz w:val="24"/>
          <w:szCs w:val="24"/>
        </w:rPr>
        <w:t xml:space="preserve"> om ændring af </w:t>
      </w:r>
      <w:proofErr w:type="spellStart"/>
      <w:r w:rsidRPr="00077559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077559">
        <w:rPr>
          <w:rFonts w:ascii="Times New Roman" w:hAnsi="Times New Roman" w:cs="Times New Roman"/>
          <w:sz w:val="24"/>
          <w:szCs w:val="24"/>
        </w:rPr>
        <w:t xml:space="preserve"> om alderspension 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077559">
        <w:rPr>
          <w:rFonts w:ascii="Times New Roman" w:hAnsi="Times New Roman" w:cs="Times New Roman"/>
          <w:sz w:val="24"/>
          <w:szCs w:val="24"/>
        </w:rPr>
        <w:t xml:space="preserve"> ændring af </w:t>
      </w:r>
      <w:proofErr w:type="spellStart"/>
      <w:r w:rsidRPr="00077559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077559">
        <w:rPr>
          <w:rFonts w:ascii="Times New Roman" w:hAnsi="Times New Roman" w:cs="Times New Roman"/>
          <w:sz w:val="24"/>
          <w:szCs w:val="24"/>
        </w:rPr>
        <w:t xml:space="preserve"> om førtidspension</w:t>
      </w:r>
    </w:p>
    <w:p w:rsidR="00F91F07" w:rsidRPr="00987A2F" w:rsidRDefault="00077559" w:rsidP="0007755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Forslag til: bemærkninger til </w:t>
      </w:r>
      <w:proofErr w:type="spellStart"/>
      <w:r w:rsidRPr="00077559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077559">
        <w:rPr>
          <w:rFonts w:ascii="Times New Roman" w:hAnsi="Times New Roman" w:cs="Times New Roman"/>
          <w:sz w:val="24"/>
          <w:szCs w:val="24"/>
        </w:rPr>
        <w:t xml:space="preserve"> om ændring af </w:t>
      </w:r>
      <w:proofErr w:type="spellStart"/>
      <w:r w:rsidRPr="00077559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077559">
        <w:rPr>
          <w:rFonts w:ascii="Times New Roman" w:hAnsi="Times New Roman" w:cs="Times New Roman"/>
          <w:sz w:val="24"/>
          <w:szCs w:val="24"/>
        </w:rPr>
        <w:t xml:space="preserve"> om alderspension og ændring af </w:t>
      </w:r>
      <w:proofErr w:type="spellStart"/>
      <w:r w:rsidRPr="00077559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077559">
        <w:rPr>
          <w:rFonts w:ascii="Times New Roman" w:hAnsi="Times New Roman" w:cs="Times New Roman"/>
          <w:sz w:val="24"/>
          <w:szCs w:val="24"/>
        </w:rPr>
        <w:t xml:space="preserve"> om førtidspension</w:t>
      </w:r>
    </w:p>
    <w:p w:rsidR="0056550F" w:rsidRPr="00987A2F" w:rsidRDefault="0056550F" w:rsidP="0056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645" w:rsidRPr="00987A2F" w:rsidRDefault="009B7645" w:rsidP="00573950">
      <w:pPr>
        <w:pStyle w:val="Lillev"/>
        <w:spacing w:line="276" w:lineRule="auto"/>
        <w:rPr>
          <w:rFonts w:ascii="Times New Roman" w:hAnsi="Times New Roman"/>
          <w:sz w:val="24"/>
        </w:rPr>
      </w:pPr>
    </w:p>
    <w:p w:rsidR="009A2B07" w:rsidRPr="00987A2F" w:rsidRDefault="00400DC0" w:rsidP="00573950">
      <w:pPr>
        <w:pStyle w:val="Lillev"/>
        <w:spacing w:line="276" w:lineRule="auto"/>
        <w:rPr>
          <w:rFonts w:ascii="Times New Roman" w:hAnsi="Times New Roman"/>
          <w:sz w:val="24"/>
        </w:rPr>
      </w:pPr>
      <w:r w:rsidRPr="00987A2F">
        <w:rPr>
          <w:rFonts w:ascii="Times New Roman" w:hAnsi="Times New Roman"/>
          <w:sz w:val="24"/>
        </w:rPr>
        <w:t>Med v</w:t>
      </w:r>
      <w:r w:rsidR="008809A8" w:rsidRPr="00987A2F">
        <w:rPr>
          <w:rFonts w:ascii="Times New Roman" w:hAnsi="Times New Roman"/>
          <w:sz w:val="24"/>
        </w:rPr>
        <w:t>enlig hilsen</w:t>
      </w:r>
    </w:p>
    <w:p w:rsidR="00573950" w:rsidRPr="00987A2F" w:rsidRDefault="00573950" w:rsidP="005739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5D9" w:rsidRPr="00987A2F" w:rsidRDefault="00B925D9" w:rsidP="00B925D9">
      <w:pPr>
        <w:rPr>
          <w:rFonts w:ascii="Times New Roman" w:hAnsi="Times New Roman" w:cs="Times New Roman"/>
          <w:sz w:val="24"/>
          <w:szCs w:val="24"/>
        </w:rPr>
      </w:pPr>
      <w:r w:rsidRPr="00987A2F">
        <w:rPr>
          <w:rFonts w:ascii="Times New Roman" w:hAnsi="Times New Roman" w:cs="Times New Roman"/>
          <w:sz w:val="24"/>
          <w:szCs w:val="24"/>
        </w:rPr>
        <w:t>Morten Øberg</w:t>
      </w:r>
    </w:p>
    <w:p w:rsidR="00133CA0" w:rsidRPr="00987A2F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p w:rsidR="00133CA0" w:rsidRPr="00987A2F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p w:rsidR="00133CA0" w:rsidRPr="00987A2F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p w:rsidR="00133CA0" w:rsidRPr="00987A2F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p w:rsidR="00133CA0" w:rsidRPr="00987A2F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p w:rsidR="00133CA0" w:rsidRPr="00987A2F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sectPr w:rsidR="00133CA0" w:rsidRPr="00987A2F" w:rsidSect="004402D4">
      <w:footerReference w:type="default" r:id="rId13"/>
      <w:headerReference w:type="first" r:id="rId14"/>
      <w:footerReference w:type="first" r:id="rId15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37" w:rsidRDefault="00547137" w:rsidP="00FA2B29">
      <w:pPr>
        <w:spacing w:after="0" w:line="240" w:lineRule="auto"/>
      </w:pPr>
      <w:r>
        <w:separator/>
      </w:r>
    </w:p>
    <w:p w:rsidR="00547137" w:rsidRDefault="00547137"/>
  </w:endnote>
  <w:endnote w:type="continuationSeparator" w:id="0">
    <w:p w:rsidR="00547137" w:rsidRDefault="00547137" w:rsidP="00FA2B29">
      <w:pPr>
        <w:spacing w:after="0" w:line="240" w:lineRule="auto"/>
      </w:pPr>
      <w:r>
        <w:continuationSeparator/>
      </w:r>
    </w:p>
    <w:p w:rsidR="00547137" w:rsidRDefault="00547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185212"/>
      <w:docPartObj>
        <w:docPartGallery w:val="Page Numbers (Bottom of Page)"/>
        <w:docPartUnique/>
      </w:docPartObj>
    </w:sdtPr>
    <w:sdtEndPr/>
    <w:sdtContent>
      <w:sdt>
        <w:sdtPr>
          <w:id w:val="1753152141"/>
          <w:docPartObj>
            <w:docPartGallery w:val="Page Numbers (Top of Page)"/>
            <w:docPartUnique/>
          </w:docPartObj>
        </w:sdtPr>
        <w:sdtEndPr/>
        <w:sdtContent>
          <w:p w:rsidR="00133CA0" w:rsidRDefault="00133CA0">
            <w:pPr>
              <w:pStyle w:val="Sidefod"/>
              <w:jc w:val="right"/>
            </w:pPr>
            <w:r w:rsidRPr="00133CA0">
              <w:rPr>
                <w:rFonts w:ascii="Arial" w:hAnsi="Arial" w:cs="Arial"/>
                <w:sz w:val="15"/>
                <w:szCs w:val="15"/>
              </w:rPr>
              <w:t xml:space="preserve">Side 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instrText>PAGE</w:instrTex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separate"/>
            </w:r>
            <w:r w:rsidR="00760FA5"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t>2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end"/>
            </w:r>
            <w:r w:rsidRPr="00133CA0">
              <w:rPr>
                <w:rFonts w:ascii="Arial" w:hAnsi="Arial" w:cs="Arial"/>
                <w:sz w:val="15"/>
                <w:szCs w:val="15"/>
              </w:rPr>
              <w:t xml:space="preserve"> af 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instrText>NUMPAGES</w:instrTex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separate"/>
            </w:r>
            <w:r w:rsidR="00760FA5"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t>2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:rsidR="0097745C" w:rsidRDefault="009774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797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3CA0" w:rsidRPr="00133CA0" w:rsidRDefault="00133CA0">
            <w:pPr>
              <w:pStyle w:val="Sidefod"/>
              <w:jc w:val="right"/>
            </w:pPr>
            <w:r w:rsidRPr="00133CA0">
              <w:rPr>
                <w:rFonts w:ascii="Arial" w:hAnsi="Arial" w:cs="Arial"/>
                <w:sz w:val="15"/>
                <w:szCs w:val="15"/>
              </w:rPr>
              <w:t xml:space="preserve">Side 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instrText>PAGE</w:instrTex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="00760FA5">
              <w:rPr>
                <w:rFonts w:ascii="Arial" w:hAnsi="Arial" w:cs="Arial"/>
                <w:bCs/>
                <w:noProof/>
                <w:sz w:val="15"/>
                <w:szCs w:val="15"/>
              </w:rPr>
              <w:t>1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  <w:r w:rsidRPr="00133CA0">
              <w:rPr>
                <w:rFonts w:ascii="Arial" w:hAnsi="Arial" w:cs="Arial"/>
                <w:sz w:val="15"/>
                <w:szCs w:val="15"/>
              </w:rPr>
              <w:t xml:space="preserve"> af 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instrText>NUMPAGES</w:instrTex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="00760FA5">
              <w:rPr>
                <w:rFonts w:ascii="Arial" w:hAnsi="Arial" w:cs="Arial"/>
                <w:bCs/>
                <w:noProof/>
                <w:sz w:val="15"/>
                <w:szCs w:val="15"/>
              </w:rPr>
              <w:t>2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:rsidR="0097745C" w:rsidRDefault="009774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37" w:rsidRDefault="00547137" w:rsidP="00FA2B29">
      <w:pPr>
        <w:spacing w:after="0" w:line="240" w:lineRule="auto"/>
      </w:pPr>
      <w:r>
        <w:separator/>
      </w:r>
    </w:p>
    <w:p w:rsidR="00547137" w:rsidRDefault="00547137"/>
  </w:footnote>
  <w:footnote w:type="continuationSeparator" w:id="0">
    <w:p w:rsidR="00547137" w:rsidRDefault="00547137" w:rsidP="00FA2B29">
      <w:pPr>
        <w:spacing w:after="0" w:line="240" w:lineRule="auto"/>
      </w:pPr>
      <w:r>
        <w:continuationSeparator/>
      </w:r>
    </w:p>
    <w:p w:rsidR="00547137" w:rsidRDefault="005471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87" w:rsidRPr="00FE3487" w:rsidRDefault="00547137" w:rsidP="00FE3487">
    <w:pPr>
      <w:pStyle w:val="Lillev"/>
      <w:rPr>
        <w:rFonts w:cs="Arial"/>
        <w:szCs w:val="14"/>
      </w:rPr>
    </w:pPr>
    <w:sdt>
      <w:sdtPr>
        <w:id w:val="513356594"/>
        <w:docPartObj>
          <w:docPartGallery w:val="Watermarks"/>
          <w:docPartUnique/>
        </w:docPartObj>
      </w:sdtPr>
      <w:sdtEndPr/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790336" behindDoc="1" locked="1" layoutInCell="1" allowOverlap="1" wp14:anchorId="529304FB" wp14:editId="6D32ED6B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0A70D4" w:rsidRPr="000A70D4">
      <w:rPr>
        <w:noProof/>
        <w:sz w:val="20"/>
        <w:lang w:eastAsia="da-DK"/>
      </w:rPr>
      <w:drawing>
        <wp:anchor distT="0" distB="0" distL="114300" distR="114300" simplePos="0" relativeHeight="251792384" behindDoc="0" locked="0" layoutInCell="1" allowOverlap="1" wp14:anchorId="55CB12B6" wp14:editId="6A99BF3C">
          <wp:simplePos x="0" y="0"/>
          <wp:positionH relativeFrom="column">
            <wp:posOffset>4325620</wp:posOffset>
          </wp:positionH>
          <wp:positionV relativeFrom="page">
            <wp:posOffset>265477</wp:posOffset>
          </wp:positionV>
          <wp:extent cx="2163445" cy="713105"/>
          <wp:effectExtent l="0" t="0" r="8255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bjørn med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44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FE3487" w:rsidRPr="00FE3487">
      <w:rPr>
        <w:rFonts w:cs="Arial"/>
        <w:szCs w:val="14"/>
      </w:rPr>
      <w:t>Isumaginninnermut</w:t>
    </w:r>
    <w:proofErr w:type="spellEnd"/>
    <w:r w:rsidR="00FE3487" w:rsidRPr="00FE3487">
      <w:rPr>
        <w:rFonts w:cs="Arial"/>
        <w:szCs w:val="14"/>
      </w:rPr>
      <w:t xml:space="preserve">, </w:t>
    </w:r>
    <w:proofErr w:type="spellStart"/>
    <w:r w:rsidR="00FE3487" w:rsidRPr="00FE3487">
      <w:rPr>
        <w:rFonts w:cs="Arial"/>
        <w:szCs w:val="14"/>
      </w:rPr>
      <w:t>Sulisoqarnermut</w:t>
    </w:r>
    <w:proofErr w:type="spellEnd"/>
    <w:r w:rsidR="00FE3487" w:rsidRPr="00FE3487">
      <w:rPr>
        <w:rFonts w:cs="Arial"/>
        <w:szCs w:val="14"/>
      </w:rPr>
      <w:t xml:space="preserve">, </w:t>
    </w:r>
    <w:proofErr w:type="spellStart"/>
    <w:r w:rsidR="00FE3487" w:rsidRPr="00FE3487">
      <w:rPr>
        <w:rFonts w:cs="Arial"/>
        <w:szCs w:val="14"/>
      </w:rPr>
      <w:t>Nunamullu</w:t>
    </w:r>
    <w:proofErr w:type="spellEnd"/>
    <w:r w:rsidR="00FE3487" w:rsidRPr="00FE3487">
      <w:rPr>
        <w:rFonts w:cs="Arial"/>
        <w:szCs w:val="14"/>
      </w:rPr>
      <w:t xml:space="preserve"> </w:t>
    </w:r>
    <w:proofErr w:type="spellStart"/>
    <w:r w:rsidR="00FE3487" w:rsidRPr="00FE3487">
      <w:rPr>
        <w:rFonts w:cs="Arial"/>
        <w:szCs w:val="14"/>
      </w:rPr>
      <w:t>Namminermut</w:t>
    </w:r>
    <w:proofErr w:type="spellEnd"/>
    <w:r w:rsidR="00FE3487" w:rsidRPr="00FE3487">
      <w:rPr>
        <w:rFonts w:cs="Arial"/>
        <w:szCs w:val="14"/>
      </w:rPr>
      <w:t xml:space="preserve"> </w:t>
    </w:r>
    <w:proofErr w:type="spellStart"/>
    <w:r w:rsidR="00FE3487" w:rsidRPr="00FE3487">
      <w:rPr>
        <w:rFonts w:cs="Arial"/>
        <w:szCs w:val="14"/>
      </w:rPr>
      <w:t>Naalakkersuisoqarfik</w:t>
    </w:r>
    <w:proofErr w:type="spellEnd"/>
  </w:p>
  <w:p w:rsidR="0097745C" w:rsidRDefault="00FE3487" w:rsidP="00FE3487">
    <w:pPr>
      <w:pStyle w:val="Lillev"/>
    </w:pPr>
    <w:r w:rsidRPr="00FE3487">
      <w:rPr>
        <w:rFonts w:cs="Arial"/>
        <w:szCs w:val="14"/>
      </w:rPr>
      <w:t>Departement for Sociale Anliggender, Arbejdsmarked og Indenrigsanliggender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B78D7"/>
    <w:multiLevelType w:val="hybridMultilevel"/>
    <w:tmpl w:val="057A53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1B"/>
    <w:rsid w:val="00013AB9"/>
    <w:rsid w:val="00027D8E"/>
    <w:rsid w:val="00036B72"/>
    <w:rsid w:val="00065A00"/>
    <w:rsid w:val="00077559"/>
    <w:rsid w:val="00084D86"/>
    <w:rsid w:val="000A037C"/>
    <w:rsid w:val="000A70D4"/>
    <w:rsid w:val="000D6457"/>
    <w:rsid w:val="000E52F1"/>
    <w:rsid w:val="000F1DF6"/>
    <w:rsid w:val="001022CD"/>
    <w:rsid w:val="001113B9"/>
    <w:rsid w:val="001308D6"/>
    <w:rsid w:val="00133CA0"/>
    <w:rsid w:val="001371F3"/>
    <w:rsid w:val="00152F0C"/>
    <w:rsid w:val="00181E61"/>
    <w:rsid w:val="001C4BB0"/>
    <w:rsid w:val="001D11A8"/>
    <w:rsid w:val="001D6854"/>
    <w:rsid w:val="001E13E5"/>
    <w:rsid w:val="001F3092"/>
    <w:rsid w:val="001F3B9C"/>
    <w:rsid w:val="001F65F3"/>
    <w:rsid w:val="001F6ECF"/>
    <w:rsid w:val="00210586"/>
    <w:rsid w:val="002224AE"/>
    <w:rsid w:val="002725CA"/>
    <w:rsid w:val="00316CA3"/>
    <w:rsid w:val="00327E09"/>
    <w:rsid w:val="003546C9"/>
    <w:rsid w:val="003B6DD5"/>
    <w:rsid w:val="003F189B"/>
    <w:rsid w:val="00400DC0"/>
    <w:rsid w:val="0042307A"/>
    <w:rsid w:val="004402D4"/>
    <w:rsid w:val="0044223F"/>
    <w:rsid w:val="00444C0B"/>
    <w:rsid w:val="00451762"/>
    <w:rsid w:val="00465A30"/>
    <w:rsid w:val="004A7D01"/>
    <w:rsid w:val="004C58BA"/>
    <w:rsid w:val="004E5EF7"/>
    <w:rsid w:val="004F1544"/>
    <w:rsid w:val="00547137"/>
    <w:rsid w:val="00553203"/>
    <w:rsid w:val="0056550F"/>
    <w:rsid w:val="00573950"/>
    <w:rsid w:val="005779C1"/>
    <w:rsid w:val="005860A3"/>
    <w:rsid w:val="005957B2"/>
    <w:rsid w:val="005A031B"/>
    <w:rsid w:val="005A226D"/>
    <w:rsid w:val="0060188E"/>
    <w:rsid w:val="00644BE0"/>
    <w:rsid w:val="00644EF9"/>
    <w:rsid w:val="006556B5"/>
    <w:rsid w:val="006A4012"/>
    <w:rsid w:val="007002FD"/>
    <w:rsid w:val="00703CF0"/>
    <w:rsid w:val="00714489"/>
    <w:rsid w:val="00727F4F"/>
    <w:rsid w:val="00760FA5"/>
    <w:rsid w:val="007668F0"/>
    <w:rsid w:val="007C643E"/>
    <w:rsid w:val="007D3B61"/>
    <w:rsid w:val="007F127F"/>
    <w:rsid w:val="007F3259"/>
    <w:rsid w:val="00805CD8"/>
    <w:rsid w:val="00825A60"/>
    <w:rsid w:val="00826F47"/>
    <w:rsid w:val="00830BA4"/>
    <w:rsid w:val="008324C5"/>
    <w:rsid w:val="00864317"/>
    <w:rsid w:val="00874C50"/>
    <w:rsid w:val="008809A8"/>
    <w:rsid w:val="008A4452"/>
    <w:rsid w:val="008B5055"/>
    <w:rsid w:val="008C1102"/>
    <w:rsid w:val="008C68F5"/>
    <w:rsid w:val="008F66C8"/>
    <w:rsid w:val="00910BA6"/>
    <w:rsid w:val="009226FF"/>
    <w:rsid w:val="009338FF"/>
    <w:rsid w:val="0097745C"/>
    <w:rsid w:val="00986E1B"/>
    <w:rsid w:val="00987A2F"/>
    <w:rsid w:val="009A01CC"/>
    <w:rsid w:val="009A2B07"/>
    <w:rsid w:val="009A5C77"/>
    <w:rsid w:val="009B7645"/>
    <w:rsid w:val="009D5920"/>
    <w:rsid w:val="00A35CFC"/>
    <w:rsid w:val="00A42DB6"/>
    <w:rsid w:val="00AA6EC7"/>
    <w:rsid w:val="00AA75A1"/>
    <w:rsid w:val="00AC24A4"/>
    <w:rsid w:val="00B425AA"/>
    <w:rsid w:val="00B42D0F"/>
    <w:rsid w:val="00B53BAF"/>
    <w:rsid w:val="00B75A84"/>
    <w:rsid w:val="00B92407"/>
    <w:rsid w:val="00B925D9"/>
    <w:rsid w:val="00B951DE"/>
    <w:rsid w:val="00B96C91"/>
    <w:rsid w:val="00BA5CBC"/>
    <w:rsid w:val="00BB3EC1"/>
    <w:rsid w:val="00BC50D2"/>
    <w:rsid w:val="00BE49FC"/>
    <w:rsid w:val="00BF6F5D"/>
    <w:rsid w:val="00C21FFC"/>
    <w:rsid w:val="00C508E3"/>
    <w:rsid w:val="00C54C22"/>
    <w:rsid w:val="00C61B60"/>
    <w:rsid w:val="00C62B5B"/>
    <w:rsid w:val="00C63E01"/>
    <w:rsid w:val="00C725D7"/>
    <w:rsid w:val="00C7783D"/>
    <w:rsid w:val="00C95460"/>
    <w:rsid w:val="00CA3F36"/>
    <w:rsid w:val="00CF0C69"/>
    <w:rsid w:val="00CF289A"/>
    <w:rsid w:val="00CF2C46"/>
    <w:rsid w:val="00D07E0C"/>
    <w:rsid w:val="00D15BBD"/>
    <w:rsid w:val="00D5459A"/>
    <w:rsid w:val="00D567AC"/>
    <w:rsid w:val="00DB0702"/>
    <w:rsid w:val="00EB3015"/>
    <w:rsid w:val="00EE48FC"/>
    <w:rsid w:val="00F43036"/>
    <w:rsid w:val="00F55C49"/>
    <w:rsid w:val="00F737BA"/>
    <w:rsid w:val="00F91F07"/>
    <w:rsid w:val="00FA076B"/>
    <w:rsid w:val="00FA2B29"/>
    <w:rsid w:val="00FB39B4"/>
    <w:rsid w:val="00FD1A37"/>
    <w:rsid w:val="00FE3487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9A2B07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6550F"/>
    <w:pPr>
      <w:ind w:left="720"/>
      <w:contextualSpacing/>
    </w:p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825A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9A2B07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6550F"/>
    <w:pPr>
      <w:ind w:left="720"/>
      <w:contextualSpacing/>
    </w:p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82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isn@nanoq.g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alakkersuisut.gl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isn@nanoq.g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e\AppData\Local\cBrain\F2\.tmp\84a65b929c794506b48463cc2d482ff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>Imaneq 2</Value>
    </Content>
    <Content xmlns="Captia" id="name:name1">
      <Value>Formand for Udenrigs – og Sikkerhedspolitisk Nævn,         Aleqa Hammond</Value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>3900, Nuuk</Elab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>Vedr.: Indkaldelse til orienteringsmøde i forbindelse med samråd om Camp Century i Folketinget</Value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>Navn 2</Value>
      </Content>
      <Content xmlns="Captia" id="address_main:phone_no">
        <Value>Tlfnr.</Value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F2D9-0588-4A37-9CAE-6B6166004A5C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BF7E7DA6-4A88-4CC6-B4B3-E3641BB1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84a65b929c794506b48463cc2d482ff4</Template>
  <TotalTime>133</TotalTime>
  <Pages>2</Pages>
  <Words>303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Morten Øberg</dc:creator>
  <cp:lastModifiedBy>Morten Øberg</cp:lastModifiedBy>
  <cp:revision>3</cp:revision>
  <cp:lastPrinted>2020-10-28T13:02:00Z</cp:lastPrinted>
  <dcterms:created xsi:type="dcterms:W3CDTF">2021-12-13T14:41:00Z</dcterms:created>
  <dcterms:modified xsi:type="dcterms:W3CDTF">2021-12-20T14:27:00Z</dcterms:modified>
</cp:coreProperties>
</file>