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B216AB" w14:textId="2B20F967" w:rsidR="006E165E" w:rsidRDefault="006E165E" w:rsidP="006E165E">
      <w:pPr>
        <w:pStyle w:val="Brdtekst"/>
        <w:jc w:val="both"/>
      </w:pPr>
      <w:r>
        <w:t xml:space="preserve">Til adressaterne på høringslisten </w:t>
      </w:r>
    </w:p>
    <w:p w14:paraId="2B0CA229" w14:textId="1EB5CC26" w:rsidR="006E165E" w:rsidRDefault="006E165E" w:rsidP="006E165E">
      <w:pPr>
        <w:pStyle w:val="Brdtekst"/>
        <w:jc w:val="both"/>
      </w:pPr>
    </w:p>
    <w:p w14:paraId="3F658BB2" w14:textId="35AD06DA" w:rsidR="006E165E" w:rsidRDefault="006E165E" w:rsidP="006E165E">
      <w:pPr>
        <w:pStyle w:val="Brdtekst"/>
        <w:jc w:val="both"/>
      </w:pPr>
    </w:p>
    <w:p w14:paraId="49ECB535" w14:textId="77777777" w:rsidR="006E165E" w:rsidRDefault="006E165E" w:rsidP="006E165E">
      <w:pPr>
        <w:pStyle w:val="Brdtekst"/>
        <w:jc w:val="both"/>
      </w:pPr>
    </w:p>
    <w:p w14:paraId="6BAD6D73" w14:textId="72C1C2A2" w:rsidR="006E165E" w:rsidRDefault="006E165E"/>
    <w:p w14:paraId="7CC72814" w14:textId="77777777" w:rsidR="006E165E" w:rsidRDefault="006E165E" w:rsidP="006E165E">
      <w:pPr>
        <w:pStyle w:val="Brdtekst"/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Høring over udkast til anordninger for selskabsloven, lov om visse erhvervsdrivende virksomheder og lov om erhvervsdrivende fonde </w:t>
      </w:r>
    </w:p>
    <w:p w14:paraId="7F598F2F" w14:textId="77777777" w:rsidR="006E165E" w:rsidRPr="00DF6743" w:rsidRDefault="006E165E" w:rsidP="006E165E">
      <w:pPr>
        <w:pStyle w:val="Brdtekst"/>
        <w:jc w:val="both"/>
      </w:pPr>
    </w:p>
    <w:p w14:paraId="29D6EB19" w14:textId="77777777" w:rsidR="006E165E" w:rsidRDefault="006E165E" w:rsidP="006E165E">
      <w:pPr>
        <w:pStyle w:val="Brdtekst"/>
        <w:jc w:val="both"/>
      </w:pPr>
      <w:bookmarkStart w:id="0" w:name="PCAstart"/>
      <w:bookmarkEnd w:id="0"/>
      <w:r>
        <w:t xml:space="preserve">Hermed sendes udkast til anordninger for </w:t>
      </w:r>
      <w:r w:rsidRPr="00DF6743">
        <w:t>selskabsloven, lov om visse erhvervsdrivende virksomheder og lov om erhvervsdrivende fonde</w:t>
      </w:r>
      <w:r>
        <w:t xml:space="preserve"> i høring. </w:t>
      </w:r>
    </w:p>
    <w:p w14:paraId="3505DCA6" w14:textId="77777777" w:rsidR="006E165E" w:rsidRDefault="006E165E" w:rsidP="006E165E">
      <w:pPr>
        <w:pStyle w:val="Brdtekst"/>
        <w:jc w:val="both"/>
      </w:pPr>
    </w:p>
    <w:p w14:paraId="3CEE997B" w14:textId="77777777" w:rsidR="006E165E" w:rsidRDefault="006E165E" w:rsidP="006E165E">
      <w:pPr>
        <w:pStyle w:val="Brdtekst"/>
        <w:jc w:val="both"/>
      </w:pPr>
      <w:r>
        <w:t xml:space="preserve">Anordningerne indgår i en større opdatering af den erhvervsrettede regulering på Grønland, som omfatter </w:t>
      </w:r>
      <w:r w:rsidRPr="00426E54">
        <w:t xml:space="preserve">dels en opdatering af en række anordninger, der sætter dansk erhvervslovgivning i kraft på Grønland, dels </w:t>
      </w:r>
      <w:r>
        <w:t xml:space="preserve">et </w:t>
      </w:r>
      <w:r>
        <w:rPr>
          <w:szCs w:val="24"/>
        </w:rPr>
        <w:t>l</w:t>
      </w:r>
      <w:r w:rsidRPr="008F56A1">
        <w:rPr>
          <w:szCs w:val="24"/>
        </w:rPr>
        <w:t>ov</w:t>
      </w:r>
      <w:r>
        <w:rPr>
          <w:szCs w:val="24"/>
        </w:rPr>
        <w:t>forslag</w:t>
      </w:r>
      <w:r w:rsidRPr="008F56A1">
        <w:rPr>
          <w:szCs w:val="24"/>
        </w:rPr>
        <w:t xml:space="preserve"> for Grønland om identifikation </w:t>
      </w:r>
      <w:r w:rsidRPr="00982F01">
        <w:t xml:space="preserve">af aktionærer, videregivelse af oplysninger og lettelse af udøvelsen af aktionærrettigheder. Lovforslaget skal </w:t>
      </w:r>
      <w:r w:rsidRPr="00426E54">
        <w:t>sikre, at den såkaldte gennemførelsesforordning vedr. aktionærrettigheder kan gennemføres på Grønland</w:t>
      </w:r>
      <w:r>
        <w:t xml:space="preserve">. Lovforslaget har </w:t>
      </w:r>
      <w:r w:rsidRPr="00982F01">
        <w:t>været i høring i perioden 5. februar 2021 til 5. marts 2021.</w:t>
      </w:r>
    </w:p>
    <w:p w14:paraId="2882E0F9" w14:textId="77777777" w:rsidR="006E165E" w:rsidRDefault="006E165E" w:rsidP="006E165E">
      <w:pPr>
        <w:pStyle w:val="Brdtekst"/>
        <w:jc w:val="both"/>
      </w:pPr>
    </w:p>
    <w:p w14:paraId="3FFD6967" w14:textId="77777777" w:rsidR="006E165E" w:rsidRDefault="006E165E" w:rsidP="006E165E">
      <w:pPr>
        <w:pStyle w:val="Brdtekst"/>
        <w:jc w:val="both"/>
      </w:pPr>
      <w:r>
        <w:t>Udkast til anordning for s</w:t>
      </w:r>
      <w:r w:rsidRPr="00BC54C0">
        <w:t>elskabsloven</w:t>
      </w:r>
      <w:r>
        <w:t xml:space="preserve"> indeholder opdateringer vedr. selskabskapital, iværksætterselskaber, kapitalejerlån, vederlagspolitik, gennemsigtighed og godkendelse af transaktioner med nærtstående parter, valg og afsættelse af revisor, omdannelse af virksomheder med begrænset ansvar (V.M.B.A.) til A/S, beskyttelse af personoplysninger, reelle ejere og kontrolpakken.</w:t>
      </w:r>
    </w:p>
    <w:p w14:paraId="77C1700D" w14:textId="77777777" w:rsidR="006E165E" w:rsidRDefault="006E165E" w:rsidP="006E165E">
      <w:pPr>
        <w:pStyle w:val="Brdtekst"/>
        <w:jc w:val="both"/>
      </w:pPr>
    </w:p>
    <w:p w14:paraId="52F4A88B" w14:textId="77777777" w:rsidR="006E165E" w:rsidRDefault="006E165E" w:rsidP="006E165E">
      <w:pPr>
        <w:pStyle w:val="Brdtekst"/>
        <w:jc w:val="both"/>
      </w:pPr>
      <w:r>
        <w:t xml:space="preserve">Udkast til anordning for </w:t>
      </w:r>
      <w:r w:rsidRPr="00BC54C0">
        <w:t>lov om visse erhvervsdrivende</w:t>
      </w:r>
      <w:r>
        <w:t xml:space="preserve"> virksomheder indeholder opdateringer vedr. </w:t>
      </w:r>
      <w:r w:rsidRPr="008053FE">
        <w:t>anvendelsesområde</w:t>
      </w:r>
      <w:r>
        <w:t>t, v</w:t>
      </w:r>
      <w:r w:rsidRPr="008053FE">
        <w:t>irksomhedsformer</w:t>
      </w:r>
      <w:r>
        <w:t>, r</w:t>
      </w:r>
      <w:r w:rsidRPr="008053FE">
        <w:t>egistrering af reelle ejere</w:t>
      </w:r>
      <w:r>
        <w:t>, ø</w:t>
      </w:r>
      <w:r w:rsidRPr="008053FE">
        <w:t>konomisk kriminalitet</w:t>
      </w:r>
      <w:r>
        <w:t>, f</w:t>
      </w:r>
      <w:r w:rsidRPr="008053FE">
        <w:t>orebyggende foranstaltninger mod skatteunddragelse m.m.</w:t>
      </w:r>
      <w:r>
        <w:t>, b</w:t>
      </w:r>
      <w:r w:rsidRPr="008053FE">
        <w:t>eskyttelse af personoplysninger</w:t>
      </w:r>
      <w:r>
        <w:t>, k</w:t>
      </w:r>
      <w:r w:rsidRPr="008053FE">
        <w:t>ønsmæssig sammensætning af ledelse</w:t>
      </w:r>
      <w:r>
        <w:t>, v</w:t>
      </w:r>
      <w:r w:rsidRPr="008053FE">
        <w:t>alg og afsættelse af revisor</w:t>
      </w:r>
      <w:r>
        <w:t>, u</w:t>
      </w:r>
      <w:r w:rsidRPr="008053FE">
        <w:t>dvidet meddelelsespligt i forbindelse med revisorskifte</w:t>
      </w:r>
      <w:r>
        <w:t>, v</w:t>
      </w:r>
      <w:r w:rsidRPr="008053FE">
        <w:t>irksomheder der tidligere har drevet finansiel virksomhed</w:t>
      </w:r>
      <w:r>
        <w:t>, o</w:t>
      </w:r>
      <w:r w:rsidRPr="008053FE">
        <w:t>mdannelse af virksomheder med begrænset ansvar (V.M.B.A) til A/S</w:t>
      </w:r>
      <w:r>
        <w:t>, o</w:t>
      </w:r>
      <w:r w:rsidRPr="008053FE">
        <w:t>bligatorisk digital kommunikation</w:t>
      </w:r>
      <w:r>
        <w:t xml:space="preserve"> og k</w:t>
      </w:r>
      <w:r w:rsidRPr="008053FE">
        <w:t>ontrolpakken</w:t>
      </w:r>
      <w:r>
        <w:t>.</w:t>
      </w:r>
    </w:p>
    <w:p w14:paraId="0EF2C639" w14:textId="77777777" w:rsidR="006E165E" w:rsidRDefault="006E165E" w:rsidP="006E165E">
      <w:pPr>
        <w:pStyle w:val="Brdtekst"/>
        <w:jc w:val="both"/>
      </w:pPr>
    </w:p>
    <w:p w14:paraId="12AB3780" w14:textId="6B0DAE51" w:rsidR="006E165E" w:rsidRDefault="006E165E" w:rsidP="006E165E">
      <w:pPr>
        <w:pStyle w:val="Brdtekst"/>
        <w:jc w:val="both"/>
      </w:pPr>
      <w:r>
        <w:t xml:space="preserve">Udkast til anordning for lov om </w:t>
      </w:r>
      <w:r w:rsidRPr="00BC54C0">
        <w:t>erhvervsdrivende fonde</w:t>
      </w:r>
      <w:r>
        <w:t xml:space="preserve"> indeholder opdateringer vedr. reelle ejere, revisionsprotokol og beskyttelse af personoplysninger.</w:t>
      </w:r>
    </w:p>
    <w:p w14:paraId="06E53E95" w14:textId="239E9600" w:rsidR="00F905A0" w:rsidRDefault="00F905A0" w:rsidP="006E165E">
      <w:pPr>
        <w:pStyle w:val="Brdtekst"/>
        <w:jc w:val="both"/>
      </w:pPr>
    </w:p>
    <w:p w14:paraId="48507E54" w14:textId="762FF7C0" w:rsidR="00F905A0" w:rsidRDefault="00F905A0" w:rsidP="00F905A0">
      <w:pPr>
        <w:pStyle w:val="Brdtekst"/>
        <w:jc w:val="both"/>
      </w:pPr>
      <w:r>
        <w:t xml:space="preserve">Naalakkersuisut akter at fremsætte anordningerne som beslutningsforslag </w:t>
      </w:r>
      <w:r w:rsidR="00A6628C">
        <w:t>på</w:t>
      </w:r>
      <w:r>
        <w:t xml:space="preserve"> </w:t>
      </w:r>
      <w:r w:rsidRPr="00E745BC">
        <w:t>Efterårssamlingen 2021</w:t>
      </w:r>
      <w:r>
        <w:t>.</w:t>
      </w:r>
    </w:p>
    <w:p w14:paraId="4D7CE538" w14:textId="77777777" w:rsidR="006E165E" w:rsidRDefault="006E165E" w:rsidP="006E165E">
      <w:pPr>
        <w:pStyle w:val="Brdtekst"/>
        <w:jc w:val="both"/>
      </w:pPr>
    </w:p>
    <w:p w14:paraId="4B726644" w14:textId="40F04102" w:rsidR="006E165E" w:rsidRDefault="006E165E" w:rsidP="006E165E">
      <w:pPr>
        <w:pStyle w:val="Brdtekst"/>
        <w:jc w:val="both"/>
      </w:pPr>
      <w:r>
        <w:t xml:space="preserve">Høringsfristen er </w:t>
      </w:r>
      <w:r w:rsidR="000D3663">
        <w:t>den 29. juli 2021</w:t>
      </w:r>
      <w:r>
        <w:t xml:space="preserve">. </w:t>
      </w:r>
    </w:p>
    <w:p w14:paraId="7ECA1F22" w14:textId="77777777" w:rsidR="006E165E" w:rsidRDefault="006E165E" w:rsidP="006E165E">
      <w:pPr>
        <w:pStyle w:val="Brdtekst"/>
        <w:jc w:val="both"/>
      </w:pPr>
    </w:p>
    <w:p w14:paraId="2B1952CA" w14:textId="77777777" w:rsidR="006E165E" w:rsidRDefault="006E165E" w:rsidP="006E165E">
      <w:pPr>
        <w:pStyle w:val="Brdtekst"/>
        <w:jc w:val="both"/>
      </w:pPr>
      <w:r>
        <w:t xml:space="preserve">Høringssvar bedes fremsendt til </w:t>
      </w:r>
      <w:hyperlink r:id="rId6" w:history="1">
        <w:r w:rsidRPr="00EF13B0">
          <w:rPr>
            <w:rStyle w:val="Hyperlink"/>
          </w:rPr>
          <w:t>jhes@nanoq.gl</w:t>
        </w:r>
      </w:hyperlink>
      <w:r>
        <w:t xml:space="preserve"> og</w:t>
      </w:r>
      <w:r w:rsidRPr="00EF13B0">
        <w:t xml:space="preserve"> </w:t>
      </w:r>
      <w:hyperlink r:id="rId7" w:history="1">
        <w:r w:rsidRPr="00AD7AA6">
          <w:rPr>
            <w:rStyle w:val="Hyperlink"/>
          </w:rPr>
          <w:t>rahs@nanoq.gl</w:t>
        </w:r>
      </w:hyperlink>
      <w:r>
        <w:rPr>
          <w:rStyle w:val="Hyperlink"/>
        </w:rPr>
        <w:t>.</w:t>
      </w:r>
      <w:r>
        <w:t xml:space="preserve"> </w:t>
      </w:r>
      <w:r w:rsidRPr="00DF6743">
        <w:t xml:space="preserve">Eventuelle spørgsmål kan rettes til </w:t>
      </w:r>
      <w:r>
        <w:t>Jens Hesseldahl</w:t>
      </w:r>
      <w:r w:rsidRPr="00DF6743">
        <w:t xml:space="preserve"> på</w:t>
      </w:r>
      <w:r>
        <w:rPr>
          <w:rStyle w:val="Hyperlink"/>
        </w:rPr>
        <w:t xml:space="preserve"> </w:t>
      </w:r>
      <w:hyperlink r:id="rId8" w:history="1">
        <w:r w:rsidRPr="00AD7AA6">
          <w:rPr>
            <w:rStyle w:val="Hyperlink"/>
          </w:rPr>
          <w:t>jhes@nanoq.gl</w:t>
        </w:r>
      </w:hyperlink>
      <w:r w:rsidRPr="00DF6743">
        <w:t xml:space="preserve"> eller tlf.</w:t>
      </w:r>
      <w:r>
        <w:t xml:space="preserve"> </w:t>
      </w:r>
      <w:r w:rsidRPr="00EF13B0">
        <w:t>+299 34 56 98</w:t>
      </w:r>
      <w:r>
        <w:t xml:space="preserve"> og </w:t>
      </w:r>
      <w:bookmarkStart w:id="1" w:name="_Hlk74036748"/>
      <w:r w:rsidRPr="00EF13B0">
        <w:t>Rasmus Holm Schümann</w:t>
      </w:r>
      <w:r>
        <w:t xml:space="preserve"> </w:t>
      </w:r>
      <w:bookmarkEnd w:id="1"/>
      <w:r>
        <w:t xml:space="preserve">på </w:t>
      </w:r>
      <w:hyperlink r:id="rId9" w:history="1">
        <w:r w:rsidRPr="00AD7AA6">
          <w:rPr>
            <w:rStyle w:val="Hyperlink"/>
          </w:rPr>
          <w:t>rahs@nanoq.gl</w:t>
        </w:r>
      </w:hyperlink>
      <w:r>
        <w:t xml:space="preserve"> eller tlf. </w:t>
      </w:r>
      <w:r w:rsidRPr="00EF13B0">
        <w:t>+299 34 69 08</w:t>
      </w:r>
      <w:r>
        <w:t xml:space="preserve">. </w:t>
      </w:r>
    </w:p>
    <w:p w14:paraId="0589D78B" w14:textId="77777777" w:rsidR="006E165E" w:rsidRPr="00DF6743" w:rsidRDefault="006E165E" w:rsidP="006E165E">
      <w:pPr>
        <w:pStyle w:val="Brdtekst"/>
        <w:jc w:val="both"/>
      </w:pPr>
    </w:p>
    <w:p w14:paraId="141E9FE7" w14:textId="77777777" w:rsidR="006E165E" w:rsidRPr="00DF6743" w:rsidRDefault="006E165E" w:rsidP="006E165E">
      <w:pPr>
        <w:pStyle w:val="Brdtekst"/>
        <w:jc w:val="both"/>
      </w:pPr>
      <w:r w:rsidRPr="00DF6743">
        <w:t>Med venlig hilsen</w:t>
      </w:r>
      <w:bookmarkStart w:id="2" w:name="PCAmvh"/>
      <w:bookmarkEnd w:id="2"/>
    </w:p>
    <w:p w14:paraId="75E9216E" w14:textId="77777777" w:rsidR="006E165E" w:rsidRPr="00DF6743" w:rsidRDefault="006E165E" w:rsidP="006E165E">
      <w:pPr>
        <w:pStyle w:val="Brdtekst"/>
        <w:jc w:val="both"/>
      </w:pPr>
    </w:p>
    <w:p w14:paraId="0BB461DD" w14:textId="77777777" w:rsidR="006E165E" w:rsidRDefault="006E165E" w:rsidP="006E165E">
      <w:pPr>
        <w:pStyle w:val="Brdtekst"/>
        <w:jc w:val="both"/>
      </w:pPr>
      <w:bookmarkStart w:id="3" w:name="PCAafsender"/>
      <w:bookmarkEnd w:id="3"/>
      <w:r>
        <w:t>Jens Hesseldahl</w:t>
      </w:r>
    </w:p>
    <w:p w14:paraId="221B1A27" w14:textId="77777777" w:rsidR="006E165E" w:rsidRDefault="006E165E" w:rsidP="006E165E">
      <w:pPr>
        <w:pStyle w:val="Brdtekst"/>
        <w:jc w:val="both"/>
      </w:pPr>
    </w:p>
    <w:p w14:paraId="4B2E942C" w14:textId="77777777" w:rsidR="00F63DB2" w:rsidRDefault="00F63DB2" w:rsidP="006E165E">
      <w:pPr>
        <w:pStyle w:val="Brdtekst"/>
        <w:jc w:val="both"/>
        <w:rPr>
          <w:b/>
          <w:bCs/>
        </w:rPr>
      </w:pPr>
    </w:p>
    <w:p w14:paraId="2B852991" w14:textId="77777777" w:rsidR="00F63DB2" w:rsidRDefault="00F63DB2" w:rsidP="006E165E">
      <w:pPr>
        <w:pStyle w:val="Brdtekst"/>
        <w:jc w:val="both"/>
        <w:rPr>
          <w:b/>
          <w:bCs/>
        </w:rPr>
      </w:pPr>
    </w:p>
    <w:p w14:paraId="04C70CDC" w14:textId="54F73A51" w:rsidR="006E165E" w:rsidRDefault="006E165E" w:rsidP="006E165E">
      <w:pPr>
        <w:pStyle w:val="Brdtekst"/>
        <w:jc w:val="both"/>
        <w:rPr>
          <w:b/>
          <w:bCs/>
        </w:rPr>
      </w:pPr>
      <w:r>
        <w:rPr>
          <w:b/>
          <w:bCs/>
        </w:rPr>
        <w:lastRenderedPageBreak/>
        <w:t xml:space="preserve">Bilagsfortegnelse: </w:t>
      </w:r>
    </w:p>
    <w:p w14:paraId="6344FA5C" w14:textId="77777777" w:rsidR="006E165E" w:rsidRDefault="006E165E" w:rsidP="006E165E">
      <w:pPr>
        <w:pStyle w:val="Brdtekst"/>
        <w:jc w:val="both"/>
      </w:pPr>
      <w:r>
        <w:t>Bilag 1: Udkast til anordning for selskabsloven (Dansk)</w:t>
      </w:r>
    </w:p>
    <w:p w14:paraId="68457C3A" w14:textId="77777777" w:rsidR="006E165E" w:rsidRDefault="006E165E" w:rsidP="006E165E">
      <w:pPr>
        <w:pStyle w:val="Brdtekst"/>
        <w:jc w:val="both"/>
      </w:pPr>
      <w:r>
        <w:t>Bilag 2: Udkast til anordning for selskabsloven (Grønlandsk)</w:t>
      </w:r>
    </w:p>
    <w:p w14:paraId="4CBBB0FC" w14:textId="77777777" w:rsidR="006E165E" w:rsidRDefault="006E165E" w:rsidP="006E165E">
      <w:pPr>
        <w:pStyle w:val="Brdtekst"/>
        <w:jc w:val="both"/>
      </w:pPr>
      <w:r>
        <w:t>Bilag 3: Resumé til anordning for selskabsloven (Dansk)</w:t>
      </w:r>
    </w:p>
    <w:p w14:paraId="57818D4F" w14:textId="77777777" w:rsidR="006E165E" w:rsidRDefault="006E165E" w:rsidP="006E165E">
      <w:pPr>
        <w:pStyle w:val="Brdtekst"/>
        <w:jc w:val="both"/>
      </w:pPr>
      <w:r>
        <w:t>Bilag 4: Resumé til anordning for selskabsloven (Grønlandsk)</w:t>
      </w:r>
    </w:p>
    <w:p w14:paraId="201700C5" w14:textId="77777777" w:rsidR="006E165E" w:rsidRDefault="006E165E" w:rsidP="006E165E">
      <w:pPr>
        <w:pStyle w:val="Brdtekst"/>
        <w:jc w:val="both"/>
      </w:pPr>
      <w:r>
        <w:t>Bilag 5: Udkast til anordning for lov om visse erhvervsdrivende virksomheder (Dansk)</w:t>
      </w:r>
    </w:p>
    <w:p w14:paraId="2D853CB7" w14:textId="77777777" w:rsidR="006E165E" w:rsidRDefault="006E165E" w:rsidP="006E165E">
      <w:pPr>
        <w:pStyle w:val="Brdtekst"/>
        <w:jc w:val="both"/>
      </w:pPr>
      <w:r>
        <w:t>Bilag 6: Udkast til anordning for lov om visse erhvervsdrivende virksomheder (Grønlandsk)</w:t>
      </w:r>
    </w:p>
    <w:p w14:paraId="6B770654" w14:textId="77777777" w:rsidR="006E165E" w:rsidRDefault="006E165E" w:rsidP="006E165E">
      <w:pPr>
        <w:pStyle w:val="Brdtekst"/>
        <w:jc w:val="both"/>
      </w:pPr>
      <w:r>
        <w:t xml:space="preserve">Bilag 7: Resumé </w:t>
      </w:r>
      <w:r w:rsidRPr="003D753B">
        <w:t>til anordning for lov om visse erhvervsdrivende virksomheder (Dansk)</w:t>
      </w:r>
    </w:p>
    <w:p w14:paraId="503ABA27" w14:textId="77777777" w:rsidR="006E165E" w:rsidRDefault="006E165E" w:rsidP="006E165E">
      <w:pPr>
        <w:pStyle w:val="Brdtekst"/>
        <w:jc w:val="both"/>
      </w:pPr>
      <w:r>
        <w:t>Bilag 8: Resumé til anordning for lov om visse erhvervsdrivende virksomheder (Grønlandsk)</w:t>
      </w:r>
    </w:p>
    <w:p w14:paraId="78044AE6" w14:textId="77777777" w:rsidR="006E165E" w:rsidRDefault="006E165E" w:rsidP="006E165E">
      <w:pPr>
        <w:pStyle w:val="Brdtekst"/>
        <w:jc w:val="both"/>
      </w:pPr>
      <w:r>
        <w:t>Bilag 9:</w:t>
      </w:r>
      <w:r w:rsidRPr="00DF6743">
        <w:t xml:space="preserve"> </w:t>
      </w:r>
      <w:r>
        <w:t>Udkast til anordning for lov om erhvervsdrivende fonde (Dansk)</w:t>
      </w:r>
    </w:p>
    <w:p w14:paraId="57BA4680" w14:textId="77777777" w:rsidR="006E165E" w:rsidRDefault="006E165E" w:rsidP="006E165E">
      <w:pPr>
        <w:pStyle w:val="Brdtekst"/>
        <w:jc w:val="both"/>
      </w:pPr>
      <w:r>
        <w:t>Bilag 10:</w:t>
      </w:r>
      <w:r w:rsidRPr="00DF6743">
        <w:t xml:space="preserve"> </w:t>
      </w:r>
      <w:r>
        <w:t>Udkast til anordning for lov om erhvervsdrivende fonde (Grønlandsk)</w:t>
      </w:r>
    </w:p>
    <w:p w14:paraId="202F7A8A" w14:textId="77777777" w:rsidR="006E165E" w:rsidRDefault="006E165E" w:rsidP="006E165E">
      <w:pPr>
        <w:pStyle w:val="Brdtekst"/>
        <w:jc w:val="both"/>
      </w:pPr>
      <w:r>
        <w:t>Bilag 11: Resumé til anordning for lov om erhvervsdrivende fonde (Dansk)</w:t>
      </w:r>
    </w:p>
    <w:p w14:paraId="587CB209" w14:textId="77777777" w:rsidR="006E165E" w:rsidRDefault="006E165E" w:rsidP="006E165E">
      <w:pPr>
        <w:pStyle w:val="Brdtekst"/>
        <w:jc w:val="both"/>
      </w:pPr>
      <w:r>
        <w:t>Bilag 12: Resumé til anordning for lov om erhvervsdrivende fonde (Grønlandsk)</w:t>
      </w:r>
    </w:p>
    <w:p w14:paraId="42C6DC0F" w14:textId="77777777" w:rsidR="006E165E" w:rsidRPr="00DF6743" w:rsidRDefault="006E165E" w:rsidP="006E165E">
      <w:pPr>
        <w:pStyle w:val="Brdtekst"/>
        <w:jc w:val="both"/>
      </w:pPr>
      <w:r>
        <w:t>Bilag 13: Høringsliste</w:t>
      </w:r>
      <w:bookmarkStart w:id="4" w:name="PCAbilag"/>
      <w:bookmarkEnd w:id="4"/>
    </w:p>
    <w:p w14:paraId="5A11ED3D" w14:textId="77777777" w:rsidR="006E165E" w:rsidRDefault="006E165E"/>
    <w:sectPr w:rsidR="006E165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755B6D" w14:textId="77777777" w:rsidR="00531308" w:rsidRDefault="00531308" w:rsidP="006E165E">
      <w:pPr>
        <w:spacing w:after="0" w:line="240" w:lineRule="auto"/>
      </w:pPr>
      <w:r>
        <w:separator/>
      </w:r>
    </w:p>
  </w:endnote>
  <w:endnote w:type="continuationSeparator" w:id="0">
    <w:p w14:paraId="38B8B46C" w14:textId="77777777" w:rsidR="00531308" w:rsidRDefault="00531308" w:rsidP="006E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CC65C" w14:textId="77777777" w:rsidR="00531308" w:rsidRDefault="00531308" w:rsidP="006E165E">
      <w:pPr>
        <w:spacing w:after="0" w:line="240" w:lineRule="auto"/>
      </w:pPr>
      <w:r>
        <w:separator/>
      </w:r>
    </w:p>
  </w:footnote>
  <w:footnote w:type="continuationSeparator" w:id="0">
    <w:p w14:paraId="123F1507" w14:textId="77777777" w:rsidR="00531308" w:rsidRDefault="00531308" w:rsidP="006E1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5E"/>
    <w:rsid w:val="000D3663"/>
    <w:rsid w:val="002E6805"/>
    <w:rsid w:val="00370132"/>
    <w:rsid w:val="00531308"/>
    <w:rsid w:val="006E165E"/>
    <w:rsid w:val="00A6628C"/>
    <w:rsid w:val="00C83E8A"/>
    <w:rsid w:val="00F63DB2"/>
    <w:rsid w:val="00F9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5E932"/>
  <w15:chartTrackingRefBased/>
  <w15:docId w15:val="{CA536AC1-8555-4AF1-B0F0-B422243F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E16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E165E"/>
    <w:rPr>
      <w:rFonts w:ascii="Segoe UI" w:hAnsi="Segoe UI" w:cs="Segoe UI"/>
      <w:sz w:val="18"/>
      <w:szCs w:val="18"/>
    </w:rPr>
  </w:style>
  <w:style w:type="paragraph" w:styleId="Brdtekst">
    <w:name w:val="Body Text"/>
    <w:basedOn w:val="Normal"/>
    <w:link w:val="BrdtekstTegn"/>
    <w:rsid w:val="006E165E"/>
    <w:pPr>
      <w:spacing w:after="0" w:line="28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BrdtekstTegn">
    <w:name w:val="Brødtekst Tegn"/>
    <w:basedOn w:val="Standardskrifttypeiafsnit"/>
    <w:link w:val="Brdtekst"/>
    <w:rsid w:val="006E165E"/>
    <w:rPr>
      <w:rFonts w:ascii="Times New Roman" w:eastAsia="Times New Roman" w:hAnsi="Times New Roman" w:cs="Times New Roman"/>
      <w:szCs w:val="20"/>
    </w:rPr>
  </w:style>
  <w:style w:type="paragraph" w:styleId="Kommentartekst">
    <w:name w:val="annotation text"/>
    <w:basedOn w:val="Normal"/>
    <w:link w:val="KommentartekstTegn"/>
    <w:semiHidden/>
    <w:rsid w:val="006E16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6E165E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6E165E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E165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es@nanoq.g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ahs@nanoq.g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ES@nanoq.g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rahs@nanoq.g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488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Kofoed Mortensen</dc:creator>
  <cp:keywords/>
  <dc:description/>
  <cp:lastModifiedBy>Rasmus Holm Schümann</cp:lastModifiedBy>
  <cp:revision>4</cp:revision>
  <dcterms:created xsi:type="dcterms:W3CDTF">2021-06-08T07:21:00Z</dcterms:created>
  <dcterms:modified xsi:type="dcterms:W3CDTF">2021-07-01T13:42:00Z</dcterms:modified>
</cp:coreProperties>
</file>