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2D90" w14:textId="77777777" w:rsidR="00B90514" w:rsidRPr="00A6280C" w:rsidRDefault="00B90514" w:rsidP="00BC05B4">
      <w:pPr>
        <w:pStyle w:val="Lille"/>
        <w:framePr w:w="1883" w:h="2821" w:hRule="exact" w:hSpace="181" w:wrap="notBeside" w:vAnchor="page" w:hAnchor="page" w:x="9410" w:y="4843" w:anchorLock="1"/>
      </w:pPr>
      <w:r w:rsidRPr="00A6280C">
        <w:rPr>
          <w:szCs w:val="20"/>
        </w:rPr>
        <w:t>15-11-2022</w:t>
      </w:r>
    </w:p>
    <w:p w14:paraId="7219D6A9" w14:textId="77777777" w:rsidR="00B90514" w:rsidRPr="00A6280C" w:rsidRDefault="00B90514" w:rsidP="00BC05B4">
      <w:pPr>
        <w:pStyle w:val="Lille"/>
        <w:framePr w:w="1883" w:h="2821" w:hRule="exact" w:hSpace="181" w:wrap="notBeside" w:vAnchor="page" w:hAnchor="page" w:x="9410" w:y="4843" w:anchorLock="1"/>
      </w:pPr>
      <w:r w:rsidRPr="00A6280C">
        <w:t>Sags nr.</w:t>
      </w:r>
      <w:r w:rsidR="009C02CA" w:rsidRPr="00A6280C">
        <w:t>:</w:t>
      </w:r>
      <w:r w:rsidRPr="00A6280C">
        <w:t xml:space="preserve">   </w:t>
      </w:r>
    </w:p>
    <w:p w14:paraId="644CFA38" w14:textId="77777777" w:rsidR="00465A30" w:rsidRPr="00A6280C" w:rsidRDefault="009C02CA" w:rsidP="00BC05B4">
      <w:pPr>
        <w:pStyle w:val="Lille"/>
        <w:framePr w:w="1883" w:h="2821" w:hRule="exact" w:hSpace="181" w:wrap="notBeside" w:vAnchor="page" w:hAnchor="page" w:x="9410" w:y="4843" w:anchorLock="1"/>
      </w:pPr>
      <w:r w:rsidRPr="00A6280C">
        <w:t>Akt</w:t>
      </w:r>
      <w:r w:rsidR="00B90514" w:rsidRPr="00A6280C">
        <w:t xml:space="preserve"> nr.</w:t>
      </w:r>
      <w:r w:rsidRPr="00A6280C">
        <w:t>:</w:t>
      </w:r>
      <w:r w:rsidR="00B90514" w:rsidRPr="00A6280C">
        <w:t xml:space="preserve"> 21761435</w:t>
      </w:r>
      <w:r w:rsidR="00465A30" w:rsidRPr="00A6280C">
        <w:t xml:space="preserve"> </w:t>
      </w:r>
    </w:p>
    <w:p w14:paraId="782814AD" w14:textId="77777777" w:rsidR="00465A30" w:rsidRPr="00A6280C" w:rsidRDefault="00465A30" w:rsidP="00BC05B4">
      <w:pPr>
        <w:pStyle w:val="Lille"/>
        <w:framePr w:w="1883" w:h="2821" w:hRule="exact" w:hSpace="181" w:wrap="notBeside" w:vAnchor="page" w:hAnchor="page" w:x="9410" w:y="4843" w:anchorLock="1"/>
      </w:pPr>
    </w:p>
    <w:p w14:paraId="34AE24FD" w14:textId="77777777" w:rsidR="00943261" w:rsidRPr="00A6280C" w:rsidRDefault="007E01D0" w:rsidP="00BC05B4">
      <w:pPr>
        <w:pStyle w:val="Lille"/>
        <w:framePr w:w="1883" w:h="2821" w:hRule="exact" w:hSpace="181" w:wrap="notBeside" w:vAnchor="page" w:hAnchor="page" w:x="9410" w:y="4843" w:anchorLock="1"/>
      </w:pPr>
      <w:r w:rsidRPr="00A6280C">
        <w:t>Postboks</w:t>
      </w:r>
      <w:r w:rsidR="00465A30" w:rsidRPr="00A6280C">
        <w:t xml:space="preserve"> </w:t>
      </w:r>
      <w:r w:rsidR="00943261" w:rsidRPr="00A6280C">
        <w:t>269</w:t>
      </w:r>
    </w:p>
    <w:p w14:paraId="17CDC65E" w14:textId="77777777" w:rsidR="00943261" w:rsidRPr="00B90514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 w:rsidRPr="00B90514">
        <w:rPr>
          <w:lang w:val="en-US"/>
        </w:rPr>
        <w:t>3900 Nuuk</w:t>
      </w:r>
    </w:p>
    <w:p w14:paraId="4C3FD06D" w14:textId="77777777" w:rsidR="00943261" w:rsidRPr="00B90514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 w:rsidRPr="00B90514">
        <w:rPr>
          <w:lang w:val="en-US"/>
        </w:rPr>
        <w:t>Tlf. (+299) 34 50 00</w:t>
      </w:r>
    </w:p>
    <w:p w14:paraId="472BBBFD" w14:textId="77777777" w:rsidR="00943261" w:rsidRPr="00B90514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 w:rsidRPr="00B90514">
        <w:rPr>
          <w:lang w:val="en-US"/>
        </w:rPr>
        <w:t>Fax (+299) 34 63 55</w:t>
      </w:r>
    </w:p>
    <w:p w14:paraId="73D7C34E" w14:textId="77777777" w:rsidR="00465A30" w:rsidRPr="00710C16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>E-mail: apn</w:t>
      </w:r>
      <w:r w:rsidR="00465A30" w:rsidRPr="00710C16">
        <w:rPr>
          <w:lang w:val="en-US"/>
        </w:rPr>
        <w:t>@</w:t>
      </w:r>
      <w:r w:rsidR="00465A30" w:rsidRPr="007D3B61">
        <w:rPr>
          <w:lang w:val="en-US"/>
        </w:rPr>
        <w:t>nanoq</w:t>
      </w:r>
      <w:r w:rsidR="00465A30" w:rsidRPr="00710C16">
        <w:rPr>
          <w:lang w:val="en-US"/>
        </w:rPr>
        <w:t>.gl</w:t>
      </w:r>
    </w:p>
    <w:p w14:paraId="376C84D7" w14:textId="77777777" w:rsidR="00465A30" w:rsidRPr="00710C16" w:rsidRDefault="00EA4BEF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>
        <w:rPr>
          <w:lang w:val="en-US"/>
        </w:rPr>
        <w:t>www.naalakkersuisut</w:t>
      </w:r>
      <w:r w:rsidR="00465A30" w:rsidRPr="00710C16">
        <w:rPr>
          <w:lang w:val="en-US"/>
        </w:rPr>
        <w:t>.gl</w:t>
      </w:r>
    </w:p>
    <w:p w14:paraId="59310F89" w14:textId="77777777" w:rsidR="00465A30" w:rsidRPr="00710C16" w:rsidRDefault="00465A30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</w:p>
    <w:p w14:paraId="4A2DD608" w14:textId="77777777" w:rsidR="00465A30" w:rsidRPr="00710C16" w:rsidRDefault="00465A30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400FE0" w:rsidRPr="002C0316" w14:paraId="626A367F" w14:textId="77777777" w:rsidTr="00A6280C">
        <w:trPr>
          <w:trHeight w:val="2551"/>
        </w:trPr>
        <w:tc>
          <w:tcPr>
            <w:tcW w:w="7824" w:type="dxa"/>
          </w:tcPr>
          <w:p w14:paraId="669E904E" w14:textId="77777777" w:rsidR="00A6280C" w:rsidRPr="00D428D5" w:rsidRDefault="00A6280C" w:rsidP="00A6280C">
            <w:pPr>
              <w:rPr>
                <w:rFonts w:ascii="Georgia" w:hAnsi="Georgia" w:cs="Arial"/>
                <w:b/>
                <w:bCs/>
                <w:lang w:val="kl-GL"/>
              </w:rPr>
            </w:pPr>
            <w:r w:rsidRPr="00D428D5">
              <w:rPr>
                <w:rFonts w:ascii="Georgia" w:hAnsi="Georgia" w:cs="Arial"/>
                <w:b/>
                <w:bCs/>
                <w:lang w:val="kl-GL"/>
              </w:rPr>
              <w:t>Inuussutissalerinerup aamma uumasut nakorsaasa suliaannik tigusinissamut periusissaq pillugu Namminersorlutik Oqartussani namminermi suleqatigiissitaliaq</w:t>
            </w:r>
          </w:p>
          <w:p w14:paraId="6C12E197" w14:textId="77777777" w:rsidR="00A6280C" w:rsidRPr="00D428D5" w:rsidRDefault="00A6280C" w:rsidP="00A6280C">
            <w:pPr>
              <w:rPr>
                <w:rFonts w:ascii="Georgia" w:hAnsi="Georgia" w:cs="Arial"/>
                <w:lang w:val="kl-GL"/>
              </w:rPr>
            </w:pPr>
          </w:p>
          <w:p w14:paraId="2B655538" w14:textId="054CF059" w:rsidR="00A6280C" w:rsidRPr="00D428D5" w:rsidRDefault="00A6280C" w:rsidP="00A6280C">
            <w:pPr>
              <w:rPr>
                <w:rFonts w:ascii="Georgia" w:hAnsi="Georgia" w:cs="Times New Roman"/>
                <w:lang w:val="kl-GL"/>
              </w:rPr>
            </w:pPr>
            <w:r w:rsidRPr="00D428D5">
              <w:rPr>
                <w:rFonts w:ascii="Georgia" w:hAnsi="Georgia" w:cs="Times New Roman"/>
                <w:lang w:val="kl-GL"/>
              </w:rPr>
              <w:t>Uumasut nakorsaasa suliaannik inuussutissalerinermilu pilersaarusiortussamik naalakkersuisoqarfiup akimorlugu suleqatigiissitaliortoqarnissaanik Naalakkersuisut 2022 aalajangiipput.</w:t>
            </w:r>
          </w:p>
          <w:p w14:paraId="13400F9B" w14:textId="77777777" w:rsidR="00A6280C" w:rsidRDefault="00A6280C" w:rsidP="00A6280C">
            <w:pPr>
              <w:rPr>
                <w:rFonts w:ascii="Georgia" w:hAnsi="Georgia" w:cs="Times New Roman"/>
                <w:lang w:val="kl-GL"/>
              </w:rPr>
            </w:pPr>
          </w:p>
          <w:p w14:paraId="69830674" w14:textId="22618BE2" w:rsidR="00A6280C" w:rsidRPr="00D428D5" w:rsidRDefault="00A6280C" w:rsidP="00A6280C">
            <w:pPr>
              <w:rPr>
                <w:rFonts w:ascii="Georgia" w:hAnsi="Georgia" w:cs="Times New Roman"/>
                <w:lang w:val="kl-GL"/>
              </w:rPr>
            </w:pPr>
            <w:r w:rsidRPr="00D428D5">
              <w:rPr>
                <w:rFonts w:ascii="Georgia" w:hAnsi="Georgia" w:cs="Times New Roman"/>
                <w:lang w:val="kl-GL"/>
              </w:rPr>
              <w:t>Suleqatigiissitaliaq tigusinissaq pillugu nassuiaa</w:t>
            </w:r>
            <w:r>
              <w:rPr>
                <w:rFonts w:ascii="Georgia" w:hAnsi="Georgia" w:cs="Times New Roman"/>
                <w:lang w:val="kl-GL"/>
              </w:rPr>
              <w:t>mmut missingiut</w:t>
            </w:r>
            <w:r w:rsidRPr="00D428D5">
              <w:rPr>
                <w:rFonts w:ascii="Georgia" w:hAnsi="Georgia" w:cs="Times New Roman"/>
                <w:lang w:val="kl-GL"/>
              </w:rPr>
              <w:t xml:space="preserve"> Aalisarnermut Piniar</w:t>
            </w:r>
            <w:r>
              <w:rPr>
                <w:rFonts w:ascii="Georgia" w:hAnsi="Georgia" w:cs="Times New Roman"/>
                <w:lang w:val="kl-GL"/>
              </w:rPr>
              <w:t>nermullu Naal</w:t>
            </w:r>
            <w:r w:rsidRPr="00D428D5">
              <w:rPr>
                <w:rFonts w:ascii="Georgia" w:hAnsi="Georgia" w:cs="Times New Roman"/>
                <w:lang w:val="kl-GL"/>
              </w:rPr>
              <w:t>akkersuisoqarfiup 2021-mi suliarititaa tunngavigalugu sulissaaq.</w:t>
            </w:r>
          </w:p>
          <w:p w14:paraId="629B8A6C" w14:textId="77777777" w:rsidR="00A6280C" w:rsidRPr="00D428D5" w:rsidRDefault="00A6280C" w:rsidP="00A6280C">
            <w:pPr>
              <w:rPr>
                <w:rFonts w:ascii="Georgia" w:hAnsi="Georgia" w:cs="Arial"/>
                <w:u w:val="single"/>
                <w:lang w:val="kl-GL"/>
              </w:rPr>
            </w:pPr>
          </w:p>
          <w:p w14:paraId="041A3BDC" w14:textId="77777777" w:rsidR="00A6280C" w:rsidRPr="00D428D5" w:rsidRDefault="00A6280C" w:rsidP="00A6280C">
            <w:pPr>
              <w:rPr>
                <w:rFonts w:ascii="Georgia" w:hAnsi="Georgia" w:cs="Arial"/>
                <w:b/>
                <w:bCs/>
                <w:lang w:val="kl-GL"/>
              </w:rPr>
            </w:pPr>
            <w:r w:rsidRPr="00D428D5">
              <w:rPr>
                <w:rFonts w:ascii="Georgia" w:hAnsi="Georgia" w:cs="Arial"/>
                <w:b/>
                <w:bCs/>
                <w:lang w:val="kl-GL"/>
              </w:rPr>
              <w:t>Aaqq</w:t>
            </w:r>
            <w:r>
              <w:rPr>
                <w:rFonts w:ascii="Georgia" w:hAnsi="Georgia" w:cs="Arial"/>
                <w:b/>
                <w:bCs/>
                <w:lang w:val="kl-GL"/>
              </w:rPr>
              <w:t>i</w:t>
            </w:r>
            <w:r w:rsidRPr="00D428D5">
              <w:rPr>
                <w:rFonts w:ascii="Georgia" w:hAnsi="Georgia" w:cs="Arial"/>
                <w:b/>
                <w:bCs/>
                <w:lang w:val="kl-GL"/>
              </w:rPr>
              <w:t>ss</w:t>
            </w:r>
            <w:r>
              <w:rPr>
                <w:rFonts w:ascii="Georgia" w:hAnsi="Georgia" w:cs="Arial"/>
                <w:b/>
                <w:bCs/>
                <w:lang w:val="kl-GL"/>
              </w:rPr>
              <w:t>uu</w:t>
            </w:r>
            <w:r w:rsidRPr="00D428D5">
              <w:rPr>
                <w:rFonts w:ascii="Georgia" w:hAnsi="Georgia" w:cs="Arial"/>
                <w:b/>
                <w:bCs/>
                <w:lang w:val="kl-GL"/>
              </w:rPr>
              <w:t>ssaa</w:t>
            </w:r>
            <w:r>
              <w:rPr>
                <w:rFonts w:ascii="Georgia" w:hAnsi="Georgia" w:cs="Arial"/>
                <w:b/>
                <w:bCs/>
                <w:lang w:val="kl-GL"/>
              </w:rPr>
              <w:t>n</w:t>
            </w:r>
            <w:r w:rsidRPr="00D428D5">
              <w:rPr>
                <w:rFonts w:ascii="Georgia" w:hAnsi="Georgia" w:cs="Arial"/>
                <w:b/>
                <w:bCs/>
                <w:lang w:val="kl-GL"/>
              </w:rPr>
              <w:t>eq suliassallu</w:t>
            </w:r>
          </w:p>
          <w:p w14:paraId="6837747F" w14:textId="77777777" w:rsidR="00A6280C" w:rsidRDefault="00A6280C" w:rsidP="00A6280C">
            <w:pPr>
              <w:rPr>
                <w:rFonts w:ascii="Georgia" w:hAnsi="Georgia" w:cs="Arial"/>
                <w:u w:val="single"/>
                <w:lang w:val="kl-GL"/>
              </w:rPr>
            </w:pPr>
          </w:p>
          <w:p w14:paraId="7D772C9A" w14:textId="1BA3711F" w:rsidR="00A6280C" w:rsidRPr="00D428D5" w:rsidRDefault="00A6280C" w:rsidP="00A6280C">
            <w:pPr>
              <w:rPr>
                <w:rFonts w:ascii="Georgia" w:hAnsi="Georgia" w:cs="Arial"/>
                <w:u w:val="single"/>
                <w:lang w:val="kl-GL"/>
              </w:rPr>
            </w:pPr>
            <w:r w:rsidRPr="00D428D5">
              <w:rPr>
                <w:rFonts w:ascii="Georgia" w:hAnsi="Georgia" w:cs="Arial"/>
                <w:u w:val="single"/>
                <w:lang w:val="kl-GL"/>
              </w:rPr>
              <w:t>Namminersorluni Oqartussani suleqatigiissitaliaq tigu</w:t>
            </w:r>
            <w:r>
              <w:rPr>
                <w:rFonts w:ascii="Georgia" w:hAnsi="Georgia" w:cs="Arial"/>
                <w:u w:val="single"/>
                <w:lang w:val="kl-GL"/>
              </w:rPr>
              <w:t>si</w:t>
            </w:r>
            <w:r w:rsidRPr="00D428D5">
              <w:rPr>
                <w:rFonts w:ascii="Georgia" w:hAnsi="Georgia" w:cs="Arial"/>
                <w:u w:val="single"/>
                <w:lang w:val="kl-GL"/>
              </w:rPr>
              <w:t>nissamut ingerlariaasissamik suliaqassaaq.</w:t>
            </w:r>
          </w:p>
          <w:p w14:paraId="5FF70D4C" w14:textId="77777777" w:rsidR="00A6280C" w:rsidRPr="00D428D5" w:rsidRDefault="00A6280C" w:rsidP="00A6280C">
            <w:pPr>
              <w:rPr>
                <w:rFonts w:ascii="Georgia" w:hAnsi="Georgia" w:cs="Arial"/>
                <w:lang w:val="kl-GL"/>
              </w:rPr>
            </w:pPr>
            <w:r w:rsidRPr="00D428D5">
              <w:rPr>
                <w:rFonts w:ascii="Georgia" w:hAnsi="Georgia" w:cs="Arial"/>
                <w:lang w:val="kl-GL"/>
              </w:rPr>
              <w:t xml:space="preserve">Naalakkersuisut suleqatigiissitaliaat ukuninnga ilaasortaaffigineqarpoq </w:t>
            </w:r>
          </w:p>
          <w:p w14:paraId="23C61878" w14:textId="77777777" w:rsidR="00A6280C" w:rsidRPr="00D428D5" w:rsidRDefault="00A6280C" w:rsidP="00A6280C">
            <w:pPr>
              <w:pStyle w:val="Listeafsnit"/>
              <w:numPr>
                <w:ilvl w:val="0"/>
                <w:numId w:val="1"/>
              </w:numPr>
              <w:spacing w:line="259" w:lineRule="auto"/>
              <w:rPr>
                <w:rFonts w:ascii="Georgia" w:hAnsi="Georgia" w:cs="Arial"/>
                <w:lang w:val="kl-GL"/>
              </w:rPr>
            </w:pPr>
            <w:r w:rsidRPr="00D428D5">
              <w:rPr>
                <w:rFonts w:ascii="Georgia" w:hAnsi="Georgia" w:cs="Arial"/>
                <w:lang w:val="kl-GL"/>
              </w:rPr>
              <w:t>Aalisarnermut Piniarnermullu Naalakkersuisoqarfik, (siulittaasoq)</w:t>
            </w:r>
          </w:p>
          <w:p w14:paraId="01A570BD" w14:textId="77777777" w:rsidR="00A6280C" w:rsidRPr="00D428D5" w:rsidRDefault="00A6280C" w:rsidP="00A6280C">
            <w:pPr>
              <w:pStyle w:val="Listeafsnit"/>
              <w:numPr>
                <w:ilvl w:val="0"/>
                <w:numId w:val="1"/>
              </w:numPr>
              <w:spacing w:line="259" w:lineRule="auto"/>
              <w:rPr>
                <w:rFonts w:ascii="Georgia" w:hAnsi="Georgia" w:cs="Arial"/>
                <w:lang w:val="kl-GL"/>
              </w:rPr>
            </w:pPr>
            <w:r w:rsidRPr="00D428D5">
              <w:rPr>
                <w:rFonts w:ascii="Georgia" w:hAnsi="Georgia" w:cs="Arial"/>
                <w:lang w:val="kl-GL"/>
              </w:rPr>
              <w:t>Siulittaasup Naalakkersuisoqarfia</w:t>
            </w:r>
          </w:p>
          <w:p w14:paraId="42E2BE87" w14:textId="77777777" w:rsidR="00A6280C" w:rsidRPr="00D428D5" w:rsidRDefault="00A6280C" w:rsidP="00A6280C">
            <w:pPr>
              <w:pStyle w:val="Listeafsnit"/>
              <w:numPr>
                <w:ilvl w:val="0"/>
                <w:numId w:val="1"/>
              </w:numPr>
              <w:spacing w:line="259" w:lineRule="auto"/>
              <w:rPr>
                <w:rFonts w:ascii="Georgia" w:hAnsi="Georgia" w:cs="Arial"/>
                <w:lang w:val="kl-GL"/>
              </w:rPr>
            </w:pPr>
            <w:r w:rsidRPr="00D428D5">
              <w:rPr>
                <w:rFonts w:ascii="Georgia" w:hAnsi="Georgia" w:cs="Arial"/>
                <w:lang w:val="kl-GL"/>
              </w:rPr>
              <w:t xml:space="preserve">Aningaasaqarnermut </w:t>
            </w:r>
            <w:r>
              <w:rPr>
                <w:rFonts w:ascii="Georgia" w:hAnsi="Georgia" w:cs="Arial"/>
                <w:lang w:val="kl-GL"/>
              </w:rPr>
              <w:t>Naligiissitaanerlu pillugit</w:t>
            </w:r>
            <w:r w:rsidRPr="00D428D5">
              <w:rPr>
                <w:rFonts w:ascii="Georgia" w:hAnsi="Georgia" w:cs="Arial"/>
                <w:lang w:val="kl-GL"/>
              </w:rPr>
              <w:t xml:space="preserve">Naalakkersuisoqarfik </w:t>
            </w:r>
          </w:p>
          <w:p w14:paraId="0FB41FE8" w14:textId="77777777" w:rsidR="00A6280C" w:rsidRPr="00D428D5" w:rsidRDefault="00A6280C" w:rsidP="00A6280C">
            <w:pPr>
              <w:pStyle w:val="Listeafsnit"/>
              <w:numPr>
                <w:ilvl w:val="0"/>
                <w:numId w:val="1"/>
              </w:numPr>
              <w:spacing w:line="259" w:lineRule="auto"/>
              <w:rPr>
                <w:rFonts w:ascii="Georgia" w:hAnsi="Georgia" w:cs="Arial"/>
                <w:lang w:val="kl-GL"/>
              </w:rPr>
            </w:pPr>
            <w:r w:rsidRPr="00D04D44">
              <w:rPr>
                <w:rFonts w:ascii="Georgia" w:hAnsi="Georgia" w:cs="Arial"/>
                <w:lang w:val="kl-GL"/>
              </w:rPr>
              <w:t>Nunanut Allanut, Inuussutissarsiornermut Niuernermullu Naalakkersuisoqarfik</w:t>
            </w:r>
            <w:r w:rsidRPr="00D428D5">
              <w:rPr>
                <w:rFonts w:ascii="Georgia" w:hAnsi="Georgia" w:cs="Arial"/>
                <w:lang w:val="kl-GL"/>
              </w:rPr>
              <w:t xml:space="preserve"> </w:t>
            </w:r>
          </w:p>
          <w:p w14:paraId="0C38C493" w14:textId="77777777" w:rsidR="00A6280C" w:rsidRPr="00D428D5" w:rsidRDefault="00A6280C" w:rsidP="00A6280C">
            <w:pPr>
              <w:rPr>
                <w:rFonts w:ascii="Georgia" w:hAnsi="Georgia" w:cs="Arial"/>
                <w:lang w:val="kl-GL"/>
              </w:rPr>
            </w:pPr>
            <w:r w:rsidRPr="00D428D5">
              <w:rPr>
                <w:rFonts w:ascii="Georgia" w:hAnsi="Georgia" w:cs="Arial"/>
                <w:lang w:val="kl-GL"/>
              </w:rPr>
              <w:t>Ilinniartitaanermut Naalakkersuisoqarfik periusissap suliarinerani pisariaqartillugu peqataatinneqartassaaq.</w:t>
            </w:r>
          </w:p>
          <w:p w14:paraId="04A273BC" w14:textId="77777777" w:rsidR="00A6280C" w:rsidRDefault="00A6280C" w:rsidP="00A6280C">
            <w:pPr>
              <w:rPr>
                <w:rFonts w:ascii="Georgia" w:hAnsi="Georgia" w:cs="Arial"/>
                <w:u w:val="single"/>
                <w:lang w:val="kl-GL"/>
              </w:rPr>
            </w:pPr>
          </w:p>
          <w:p w14:paraId="78DA0534" w14:textId="327D1BDB" w:rsidR="00A6280C" w:rsidRPr="00D428D5" w:rsidRDefault="00A6280C" w:rsidP="00A6280C">
            <w:pPr>
              <w:rPr>
                <w:rFonts w:ascii="Georgia" w:hAnsi="Georgia" w:cs="Arial"/>
                <w:lang w:val="kl-GL"/>
              </w:rPr>
            </w:pPr>
            <w:r w:rsidRPr="00D428D5">
              <w:rPr>
                <w:rFonts w:ascii="Georgia" w:hAnsi="Georgia" w:cs="Arial"/>
                <w:u w:val="single"/>
                <w:lang w:val="kl-GL"/>
              </w:rPr>
              <w:t>Fødevarestyrelsen-imi ataatsimiititaliaq</w:t>
            </w:r>
            <w:r w:rsidRPr="00D428D5">
              <w:rPr>
                <w:rFonts w:ascii="Georgia" w:hAnsi="Georgia" w:cs="Arial"/>
                <w:lang w:val="kl-GL"/>
              </w:rPr>
              <w:t xml:space="preserve"> suleqatigiissitaliamut atassuteqartinneqassaaq, taannalu aningaasa</w:t>
            </w:r>
            <w:r>
              <w:rPr>
                <w:rFonts w:ascii="Georgia" w:hAnsi="Georgia" w:cs="Arial"/>
                <w:lang w:val="kl-GL"/>
              </w:rPr>
              <w:t>qar</w:t>
            </w:r>
            <w:r w:rsidRPr="00D428D5">
              <w:rPr>
                <w:rFonts w:ascii="Georgia" w:hAnsi="Georgia" w:cs="Arial"/>
                <w:lang w:val="kl-GL"/>
              </w:rPr>
              <w:t>neq, inatsisilerineq suliamillu ingerlatsinermi isumasiueqatigiinnikkut ilanngussaqartass</w:t>
            </w:r>
            <w:r>
              <w:rPr>
                <w:rFonts w:ascii="Georgia" w:hAnsi="Georgia" w:cs="Arial"/>
                <w:lang w:val="kl-GL"/>
              </w:rPr>
              <w:t>a</w:t>
            </w:r>
            <w:r w:rsidRPr="00D428D5">
              <w:rPr>
                <w:rFonts w:ascii="Georgia" w:hAnsi="Georgia" w:cs="Arial"/>
                <w:lang w:val="kl-GL"/>
              </w:rPr>
              <w:t>aq aammalu suli</w:t>
            </w:r>
            <w:r>
              <w:rPr>
                <w:rFonts w:ascii="Georgia" w:hAnsi="Georgia" w:cs="Arial"/>
                <w:lang w:val="kl-GL"/>
              </w:rPr>
              <w:t>a</w:t>
            </w:r>
            <w:r w:rsidRPr="00D428D5">
              <w:rPr>
                <w:rFonts w:ascii="Georgia" w:hAnsi="Georgia" w:cs="Arial"/>
                <w:lang w:val="kl-GL"/>
              </w:rPr>
              <w:t>s</w:t>
            </w:r>
            <w:r>
              <w:rPr>
                <w:rFonts w:ascii="Georgia" w:hAnsi="Georgia" w:cs="Arial"/>
                <w:lang w:val="kl-GL"/>
              </w:rPr>
              <w:t>s</w:t>
            </w:r>
            <w:r w:rsidRPr="00D428D5">
              <w:rPr>
                <w:rFonts w:ascii="Georgia" w:hAnsi="Georgia" w:cs="Arial"/>
                <w:lang w:val="kl-GL"/>
              </w:rPr>
              <w:t>aqarfiit suliallu Fødevarestyrels</w:t>
            </w:r>
            <w:r>
              <w:rPr>
                <w:rFonts w:ascii="Georgia" w:hAnsi="Georgia" w:cs="Arial"/>
                <w:lang w:val="kl-GL"/>
              </w:rPr>
              <w:t>e</w:t>
            </w:r>
            <w:r w:rsidRPr="00D428D5">
              <w:rPr>
                <w:rFonts w:ascii="Georgia" w:hAnsi="Georgia" w:cs="Arial"/>
                <w:lang w:val="kl-GL"/>
              </w:rPr>
              <w:t>p Kalaallit Nunaanni suliaasa annertuss</w:t>
            </w:r>
            <w:r>
              <w:rPr>
                <w:rFonts w:ascii="Georgia" w:hAnsi="Georgia" w:cs="Arial"/>
                <w:lang w:val="kl-GL"/>
              </w:rPr>
              <w:t>u</w:t>
            </w:r>
            <w:r w:rsidRPr="00D428D5">
              <w:rPr>
                <w:rFonts w:ascii="Georgia" w:hAnsi="Georgia" w:cs="Arial"/>
                <w:lang w:val="kl-GL"/>
              </w:rPr>
              <w:t>siannik taakkulu qanoq iliorluni qanorlu annertutigisumik Kalaallit Nu</w:t>
            </w:r>
            <w:r>
              <w:rPr>
                <w:rFonts w:ascii="Georgia" w:hAnsi="Georgia" w:cs="Arial"/>
                <w:lang w:val="kl-GL"/>
              </w:rPr>
              <w:t>n</w:t>
            </w:r>
            <w:r w:rsidRPr="00D428D5">
              <w:rPr>
                <w:rFonts w:ascii="Georgia" w:hAnsi="Georgia" w:cs="Arial"/>
                <w:lang w:val="kl-GL"/>
              </w:rPr>
              <w:t>aanni Namminersorlutik Oqa</w:t>
            </w:r>
            <w:r>
              <w:rPr>
                <w:rFonts w:ascii="Georgia" w:hAnsi="Georgia" w:cs="Arial"/>
                <w:lang w:val="kl-GL"/>
              </w:rPr>
              <w:t>r</w:t>
            </w:r>
            <w:r w:rsidRPr="00D428D5">
              <w:rPr>
                <w:rFonts w:ascii="Georgia" w:hAnsi="Georgia" w:cs="Arial"/>
                <w:lang w:val="kl-GL"/>
              </w:rPr>
              <w:t>tussanut pitsaanerpaamik tunniunneqarsinnaanerannik ataatsimut takussutissiissalluni.</w:t>
            </w:r>
          </w:p>
          <w:p w14:paraId="676324B0" w14:textId="77777777" w:rsidR="00A6280C" w:rsidRDefault="00A6280C" w:rsidP="00A6280C">
            <w:pPr>
              <w:rPr>
                <w:rFonts w:ascii="Georgia" w:hAnsi="Georgia" w:cs="Arial"/>
                <w:lang w:val="kl-GL"/>
              </w:rPr>
            </w:pPr>
          </w:p>
          <w:p w14:paraId="5F0698DF" w14:textId="673E983C" w:rsidR="00A6280C" w:rsidRPr="00D428D5" w:rsidRDefault="00A6280C" w:rsidP="00A6280C">
            <w:pPr>
              <w:rPr>
                <w:rFonts w:ascii="Georgia" w:hAnsi="Georgia" w:cs="Arial"/>
                <w:lang w:val="kl-GL"/>
              </w:rPr>
            </w:pPr>
            <w:r w:rsidRPr="00D428D5">
              <w:rPr>
                <w:rFonts w:ascii="Georgia" w:hAnsi="Georgia" w:cs="Arial"/>
                <w:lang w:val="kl-GL"/>
              </w:rPr>
              <w:t>Aalisarnermik inuussutissarsiuteqartut aamma inuussutissalerinermik inuussutissarsiuteqartut suleqatigiissitaliami ilaasortaassanngillat, kisiannili paasissutissanik kisitsisinillu pisariaqartunik tunniussinissamut tunngatillugu pisariaqartitsineq malillugu peqataatinneqartassallutik.</w:t>
            </w:r>
          </w:p>
          <w:p w14:paraId="1B237BF4" w14:textId="77777777" w:rsidR="00A6280C" w:rsidRPr="00D428D5" w:rsidRDefault="00A6280C" w:rsidP="00A6280C">
            <w:pPr>
              <w:spacing w:before="240"/>
              <w:jc w:val="both"/>
              <w:rPr>
                <w:rFonts w:ascii="Georgia" w:hAnsi="Georgia"/>
                <w:b/>
                <w:bCs/>
                <w:lang w:val="kl-GL"/>
              </w:rPr>
            </w:pPr>
            <w:r w:rsidRPr="00D428D5">
              <w:rPr>
                <w:rFonts w:ascii="Georgia" w:hAnsi="Georgia"/>
                <w:b/>
                <w:bCs/>
                <w:lang w:val="kl-GL"/>
              </w:rPr>
              <w:t>Suliamik ingerlatsineq</w:t>
            </w:r>
          </w:p>
          <w:p w14:paraId="3B570A6B" w14:textId="77777777" w:rsidR="00A6280C" w:rsidRPr="00D428D5" w:rsidRDefault="00A6280C" w:rsidP="00A6280C">
            <w:pPr>
              <w:spacing w:before="240"/>
              <w:jc w:val="both"/>
              <w:rPr>
                <w:rFonts w:ascii="Georgia" w:hAnsi="Georgia"/>
                <w:lang w:val="kl-GL"/>
              </w:rPr>
            </w:pPr>
            <w:r w:rsidRPr="00D428D5">
              <w:rPr>
                <w:rFonts w:ascii="Georgia" w:hAnsi="Georgia"/>
                <w:lang w:val="kl-GL"/>
              </w:rPr>
              <w:t>Tigusinissamik suliaqarneq misissuinernut ukununnga agguarneqassaaq 1) aalisakkanit nioqqutissiat aamma 2) inuussutissalerinermi uumasullu nakorsaasa suliaasa sinneri, taa</w:t>
            </w:r>
            <w:r>
              <w:rPr>
                <w:rFonts w:ascii="Georgia" w:hAnsi="Georgia"/>
                <w:lang w:val="kl-GL"/>
              </w:rPr>
              <w:t>k</w:t>
            </w:r>
            <w:r w:rsidRPr="00D428D5">
              <w:rPr>
                <w:rFonts w:ascii="Georgia" w:hAnsi="Georgia"/>
                <w:lang w:val="kl-GL"/>
              </w:rPr>
              <w:t>ku annertussusaat aamma Kalaallit Nunaata aningaasaqarneranut sunniutaat kiisalu immikkoortut taakku piffissanut nikits</w:t>
            </w:r>
            <w:r>
              <w:rPr>
                <w:rFonts w:ascii="Georgia" w:hAnsi="Georgia"/>
                <w:lang w:val="kl-GL"/>
              </w:rPr>
              <w:t>i</w:t>
            </w:r>
            <w:r w:rsidRPr="00D428D5">
              <w:rPr>
                <w:rFonts w:ascii="Georgia" w:hAnsi="Georgia"/>
                <w:lang w:val="kl-GL"/>
              </w:rPr>
              <w:t xml:space="preserve">llugit periarfissaq qanoq piviusorsiortiginersoq. Periusissaq inatsisilerinermi, allaffissornermi piginnaasaqarnermilu pisariaqartunik kiisalu tigusinermi ingerlatsinermilu aningaasatigut kingunissaanik sukumiinerusumik allaaserinninnermik imaqassaaq. </w:t>
            </w:r>
          </w:p>
          <w:p w14:paraId="15378F5A" w14:textId="77777777" w:rsidR="00A6280C" w:rsidRPr="00D428D5" w:rsidRDefault="00A6280C" w:rsidP="00A6280C">
            <w:pPr>
              <w:spacing w:before="240"/>
              <w:jc w:val="both"/>
              <w:rPr>
                <w:rFonts w:ascii="Georgia" w:hAnsi="Georgia"/>
                <w:lang w:val="kl-GL"/>
              </w:rPr>
            </w:pPr>
            <w:r w:rsidRPr="00D428D5">
              <w:rPr>
                <w:rFonts w:ascii="Georgia" w:hAnsi="Georgia"/>
                <w:lang w:val="kl-GL"/>
              </w:rPr>
              <w:t>Inatsisilerinermi, aningaasaqarnermi allaffi</w:t>
            </w:r>
            <w:r>
              <w:rPr>
                <w:rFonts w:ascii="Georgia" w:hAnsi="Georgia"/>
                <w:lang w:val="kl-GL"/>
              </w:rPr>
              <w:t>s</w:t>
            </w:r>
            <w:r w:rsidRPr="00D428D5">
              <w:rPr>
                <w:rFonts w:ascii="Georgia" w:hAnsi="Georgia"/>
                <w:lang w:val="kl-GL"/>
              </w:rPr>
              <w:t xml:space="preserve">sornermilu pisariaqartunik nalilersuinermi ilaatigut tunniussinermut atatillugu </w:t>
            </w:r>
            <w:bookmarkStart w:id="0" w:name="_Hlk116232589"/>
            <w:r w:rsidRPr="00D428D5">
              <w:rPr>
                <w:rFonts w:ascii="Georgia" w:hAnsi="Georgia"/>
                <w:lang w:val="kl-GL"/>
              </w:rPr>
              <w:t>naalagaaffimmi oqartussat namminerso</w:t>
            </w:r>
            <w:r>
              <w:rPr>
                <w:rFonts w:ascii="Georgia" w:hAnsi="Georgia"/>
                <w:lang w:val="kl-GL"/>
              </w:rPr>
              <w:t>rne</w:t>
            </w:r>
            <w:r w:rsidRPr="00D428D5">
              <w:rPr>
                <w:rFonts w:ascii="Georgia" w:hAnsi="Georgia"/>
                <w:lang w:val="kl-GL"/>
              </w:rPr>
              <w:t>q pillugu inatsimmi sunik akisussaaffilernersut paasinarsaasoqassaaq</w:t>
            </w:r>
            <w:bookmarkEnd w:id="0"/>
            <w:r w:rsidRPr="00D428D5">
              <w:rPr>
                <w:rFonts w:ascii="Georgia" w:hAnsi="Georgia"/>
                <w:lang w:val="kl-GL"/>
              </w:rPr>
              <w:t xml:space="preserve">, tassunga ilanngullugit Kalaallit Nunaanni sulisoqarluni </w:t>
            </w:r>
            <w:r w:rsidRPr="00D428D5">
              <w:rPr>
                <w:rFonts w:ascii="Georgia" w:hAnsi="Georgia"/>
                <w:lang w:val="kl-GL"/>
              </w:rPr>
              <w:lastRenderedPageBreak/>
              <w:t>allaffimmik pilersitsinermik aamma isumaqatigiissusiornissamik, inatsimmik qulakkeerinninnissamik laboratorieqarnissaanillu pisussaaffeqarnersoq, tak. inuussutissarsio</w:t>
            </w:r>
            <w:r>
              <w:rPr>
                <w:rFonts w:ascii="Georgia" w:hAnsi="Georgia"/>
                <w:lang w:val="kl-GL"/>
              </w:rPr>
              <w:t>r</w:t>
            </w:r>
            <w:r w:rsidRPr="00D428D5">
              <w:rPr>
                <w:rFonts w:ascii="Georgia" w:hAnsi="Georgia"/>
                <w:lang w:val="kl-GL"/>
              </w:rPr>
              <w:t>nermut naalakkersuisoqarfimmit tusarniaanermi akissu</w:t>
            </w:r>
            <w:r>
              <w:rPr>
                <w:rFonts w:ascii="Georgia" w:hAnsi="Georgia"/>
                <w:lang w:val="kl-GL"/>
              </w:rPr>
              <w:t>t</w:t>
            </w:r>
            <w:r w:rsidRPr="00D428D5">
              <w:rPr>
                <w:rFonts w:ascii="Georgia" w:hAnsi="Georgia"/>
                <w:lang w:val="kl-GL"/>
              </w:rPr>
              <w:t>.</w:t>
            </w:r>
          </w:p>
          <w:p w14:paraId="0F83396E" w14:textId="77777777" w:rsidR="00A6280C" w:rsidRPr="00D428D5" w:rsidRDefault="00A6280C" w:rsidP="00A6280C">
            <w:pPr>
              <w:spacing w:before="240"/>
              <w:jc w:val="both"/>
              <w:rPr>
                <w:rFonts w:ascii="Georgia" w:hAnsi="Georgia"/>
                <w:lang w:val="kl-GL"/>
              </w:rPr>
            </w:pPr>
            <w:r w:rsidRPr="00D428D5">
              <w:rPr>
                <w:rFonts w:ascii="Georgia" w:hAnsi="Georgia"/>
                <w:lang w:val="kl-GL"/>
              </w:rPr>
              <w:t>Aamma periusi</w:t>
            </w:r>
            <w:r>
              <w:rPr>
                <w:rFonts w:ascii="Georgia" w:hAnsi="Georgia"/>
                <w:lang w:val="kl-GL"/>
              </w:rPr>
              <w:t>s</w:t>
            </w:r>
            <w:r w:rsidRPr="00D428D5">
              <w:rPr>
                <w:rFonts w:ascii="Georgia" w:hAnsi="Georgia"/>
                <w:lang w:val="kl-GL"/>
              </w:rPr>
              <w:t>si</w:t>
            </w:r>
            <w:r>
              <w:rPr>
                <w:rFonts w:ascii="Georgia" w:hAnsi="Georgia"/>
                <w:lang w:val="kl-GL"/>
              </w:rPr>
              <w:t>a</w:t>
            </w:r>
            <w:r w:rsidRPr="00D428D5">
              <w:rPr>
                <w:rFonts w:ascii="Georgia" w:hAnsi="Georgia"/>
                <w:lang w:val="kl-GL"/>
              </w:rPr>
              <w:t>ssami immikkoortumik aqutsinermi periarfissat sulisussarsiornissarlu, tassunga ilanngullugu sulisussanik nunatsinni najugaqartunik pi</w:t>
            </w:r>
            <w:r>
              <w:rPr>
                <w:rFonts w:ascii="Georgia" w:hAnsi="Georgia"/>
                <w:lang w:val="kl-GL"/>
              </w:rPr>
              <w:t>f</w:t>
            </w:r>
            <w:r w:rsidRPr="00D428D5">
              <w:rPr>
                <w:rFonts w:ascii="Georgia" w:hAnsi="Georgia"/>
                <w:lang w:val="kl-GL"/>
              </w:rPr>
              <w:t>fissa</w:t>
            </w:r>
            <w:r>
              <w:rPr>
                <w:rFonts w:ascii="Georgia" w:hAnsi="Georgia"/>
                <w:lang w:val="kl-GL"/>
              </w:rPr>
              <w:t>p</w:t>
            </w:r>
            <w:r w:rsidRPr="00D428D5">
              <w:rPr>
                <w:rFonts w:ascii="Georgia" w:hAnsi="Georgia"/>
                <w:lang w:val="kl-GL"/>
              </w:rPr>
              <w:t xml:space="preserve"> ingerlanerani inuussutissalerinermik uumasullu nakorsaasa suliassaannik ingerlatsisussanik piffissamut sivisuumut ilinniartitsinissamut pilersaarusiornissaq nalilersorneqassapput.</w:t>
            </w:r>
          </w:p>
          <w:p w14:paraId="0A455F31" w14:textId="77777777" w:rsidR="00A6280C" w:rsidRDefault="00A6280C" w:rsidP="00A6280C">
            <w:pPr>
              <w:rPr>
                <w:rFonts w:ascii="Georgia" w:hAnsi="Georgia"/>
                <w:lang w:val="kl-GL"/>
              </w:rPr>
            </w:pPr>
          </w:p>
          <w:p w14:paraId="383EDA3F" w14:textId="5E0BEB0E" w:rsidR="00A6280C" w:rsidRPr="00D428D5" w:rsidRDefault="00A6280C" w:rsidP="00A6280C">
            <w:pPr>
              <w:rPr>
                <w:rFonts w:ascii="Georgia" w:hAnsi="Georgia"/>
                <w:lang w:val="kl-GL"/>
              </w:rPr>
            </w:pPr>
            <w:r w:rsidRPr="00D428D5">
              <w:rPr>
                <w:rFonts w:ascii="Georgia" w:hAnsi="Georgia"/>
                <w:lang w:val="kl-GL"/>
              </w:rPr>
              <w:t>Suleqatigiissitaliamut atatillugu angalasarnissanik immaqa pisariaqartitsisoqassaaq.</w:t>
            </w:r>
          </w:p>
          <w:p w14:paraId="0F2A1FA0" w14:textId="77777777" w:rsidR="00A6280C" w:rsidRDefault="00A6280C" w:rsidP="00A6280C">
            <w:pPr>
              <w:rPr>
                <w:rFonts w:ascii="Georgia" w:hAnsi="Georgia" w:cs="Arial"/>
                <w:b/>
                <w:bCs/>
                <w:lang w:val="kl-GL"/>
              </w:rPr>
            </w:pPr>
          </w:p>
          <w:p w14:paraId="5E477FF2" w14:textId="5CB46240" w:rsidR="00A6280C" w:rsidRPr="00D428D5" w:rsidRDefault="00A6280C" w:rsidP="00A6280C">
            <w:pPr>
              <w:rPr>
                <w:rFonts w:ascii="Georgia" w:hAnsi="Georgia" w:cs="Arial"/>
                <w:b/>
                <w:bCs/>
                <w:lang w:val="kl-GL"/>
              </w:rPr>
            </w:pPr>
            <w:r w:rsidRPr="00D428D5">
              <w:rPr>
                <w:rFonts w:ascii="Georgia" w:hAnsi="Georgia" w:cs="Arial"/>
                <w:b/>
                <w:bCs/>
                <w:lang w:val="kl-GL"/>
              </w:rPr>
              <w:t>Na</w:t>
            </w:r>
            <w:r>
              <w:rPr>
                <w:rFonts w:ascii="Georgia" w:hAnsi="Georgia" w:cs="Arial"/>
                <w:b/>
                <w:bCs/>
                <w:lang w:val="kl-GL"/>
              </w:rPr>
              <w:t>a</w:t>
            </w:r>
            <w:r w:rsidRPr="00D428D5">
              <w:rPr>
                <w:rFonts w:ascii="Georgia" w:hAnsi="Georgia" w:cs="Arial"/>
                <w:b/>
                <w:bCs/>
                <w:lang w:val="kl-GL"/>
              </w:rPr>
              <w:t>mmassineq nalunaarusiornerlu</w:t>
            </w:r>
          </w:p>
          <w:p w14:paraId="780457AE" w14:textId="5D44C236" w:rsidR="00A6280C" w:rsidRPr="00D428D5" w:rsidRDefault="00A6280C" w:rsidP="00A6280C">
            <w:pPr>
              <w:rPr>
                <w:rFonts w:ascii="Georgia" w:hAnsi="Georgia" w:cs="Arial"/>
                <w:lang w:val="kl-GL"/>
              </w:rPr>
            </w:pPr>
            <w:r w:rsidRPr="00D428D5">
              <w:rPr>
                <w:rFonts w:ascii="Georgia" w:hAnsi="Georgia" w:cs="Arial"/>
                <w:lang w:val="kl-GL"/>
              </w:rPr>
              <w:t>Piumasaqaataavoq suleqatigiissitaliaq inerniliinermik inassuteqa</w:t>
            </w:r>
            <w:r>
              <w:rPr>
                <w:rFonts w:ascii="Georgia" w:hAnsi="Georgia" w:cs="Arial"/>
                <w:lang w:val="kl-GL"/>
              </w:rPr>
              <w:t>a</w:t>
            </w:r>
            <w:r w:rsidRPr="00D428D5">
              <w:rPr>
                <w:rFonts w:ascii="Georgia" w:hAnsi="Georgia" w:cs="Arial"/>
                <w:lang w:val="kl-GL"/>
              </w:rPr>
              <w:t>timinillu uppernars</w:t>
            </w:r>
            <w:r>
              <w:rPr>
                <w:rFonts w:ascii="Georgia" w:hAnsi="Georgia" w:cs="Arial"/>
                <w:lang w:val="kl-GL"/>
              </w:rPr>
              <w:t>a</w:t>
            </w:r>
            <w:r w:rsidRPr="00D428D5">
              <w:rPr>
                <w:rFonts w:ascii="Georgia" w:hAnsi="Georgia" w:cs="Arial"/>
                <w:lang w:val="kl-GL"/>
              </w:rPr>
              <w:t>atinik imal</w:t>
            </w:r>
            <w:r>
              <w:rPr>
                <w:rFonts w:ascii="Georgia" w:hAnsi="Georgia" w:cs="Arial"/>
                <w:lang w:val="kl-GL"/>
              </w:rPr>
              <w:t>i</w:t>
            </w:r>
            <w:r w:rsidRPr="00D428D5">
              <w:rPr>
                <w:rFonts w:ascii="Georgia" w:hAnsi="Georgia" w:cs="Arial"/>
                <w:lang w:val="kl-GL"/>
              </w:rPr>
              <w:t xml:space="preserve">mmik nalunaarusiornikkut Naalakkersuisunut nalunaarusiussasoq. </w:t>
            </w:r>
            <w:r w:rsidR="00FA373E" w:rsidRPr="00FA373E">
              <w:rPr>
                <w:rFonts w:ascii="Georgia" w:hAnsi="Georgia" w:cs="Arial"/>
                <w:lang w:val="kl-GL"/>
              </w:rPr>
              <w:t>Ilimagineqarpoq nalunaarusiaq apriilip naanerani 2023-mi piariissasoq</w:t>
            </w:r>
            <w:r w:rsidRPr="00D428D5">
              <w:rPr>
                <w:rFonts w:ascii="Georgia" w:hAnsi="Georgia" w:cs="Arial"/>
                <w:lang w:val="kl-GL"/>
              </w:rPr>
              <w:t>.</w:t>
            </w:r>
          </w:p>
          <w:p w14:paraId="24EB954A" w14:textId="77777777" w:rsidR="00FA373E" w:rsidRDefault="00FA373E" w:rsidP="00A6280C">
            <w:pPr>
              <w:rPr>
                <w:rFonts w:ascii="Georgia" w:hAnsi="Georgia" w:cs="Arial"/>
                <w:lang w:val="kl-GL"/>
              </w:rPr>
            </w:pPr>
          </w:p>
          <w:p w14:paraId="59A49636" w14:textId="06F29FDD" w:rsidR="00A6280C" w:rsidRPr="00D428D5" w:rsidRDefault="00A6280C" w:rsidP="00A6280C">
            <w:pPr>
              <w:rPr>
                <w:rFonts w:ascii="Georgia" w:hAnsi="Georgia" w:cs="Arial"/>
                <w:lang w:val="kl-GL"/>
              </w:rPr>
            </w:pPr>
            <w:r w:rsidRPr="00D428D5">
              <w:rPr>
                <w:rFonts w:ascii="Georgia" w:hAnsi="Georgia" w:cs="Arial"/>
                <w:lang w:val="kl-GL"/>
              </w:rPr>
              <w:t>Suleqatigiissi</w:t>
            </w:r>
            <w:r>
              <w:rPr>
                <w:rFonts w:ascii="Georgia" w:hAnsi="Georgia" w:cs="Arial"/>
                <w:lang w:val="kl-GL"/>
              </w:rPr>
              <w:t>ta</w:t>
            </w:r>
            <w:r w:rsidRPr="00D428D5">
              <w:rPr>
                <w:rFonts w:ascii="Georgia" w:hAnsi="Georgia" w:cs="Arial"/>
                <w:lang w:val="kl-GL"/>
              </w:rPr>
              <w:t>liami peqataasut peqataanerminni aningaasartuutaasinnaasut immikkut tamarmik akilissavaat.</w:t>
            </w:r>
          </w:p>
          <w:p w14:paraId="1C23F55B" w14:textId="77777777" w:rsidR="00400FE0" w:rsidRDefault="00400FE0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4F6CE815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2C646ED4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26FF3FBF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31A35345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5CCC61A2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1E55C8FA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4F49FFDB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64C7D85B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3776F7A1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1EAF05F5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5CA83B4F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17D00C6F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10F9DC61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6D21B693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049E3594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1A83AD17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70A6E2EB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6902EE1C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2C3C62E3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59892B8A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179C8778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548F63EB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3DE4B875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3632BB96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3C566509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0BA83513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2142C253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554AA212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2E96DF15" w14:textId="77777777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26DDD2E8" w14:textId="73AD275F" w:rsidR="0094216A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54CC6BAF" w14:textId="77777777" w:rsidR="002C0316" w:rsidRDefault="002C0316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45658348" w14:textId="6CF8FBB9" w:rsidR="0094216A" w:rsidRPr="00A6280C" w:rsidRDefault="0094216A" w:rsidP="00400FE0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14:paraId="46A994B2" w14:textId="77777777" w:rsidR="00DD09CF" w:rsidRPr="00A6280C" w:rsidRDefault="00DD09CF" w:rsidP="00B75A84">
      <w:pPr>
        <w:spacing w:after="0"/>
        <w:rPr>
          <w:rFonts w:ascii="Arial" w:hAnsi="Arial" w:cs="Arial"/>
          <w:sz w:val="20"/>
          <w:szCs w:val="20"/>
          <w:lang w:val="kl-GL"/>
        </w:rPr>
      </w:pPr>
    </w:p>
    <w:p w14:paraId="4B9A9BCC" w14:textId="77777777" w:rsidR="0094216A" w:rsidRDefault="0094216A" w:rsidP="0094216A">
      <w:pPr>
        <w:rPr>
          <w:rFonts w:ascii="Georgia" w:hAnsi="Georgia" w:cs="Arial"/>
          <w:b/>
          <w:bCs/>
        </w:rPr>
      </w:pPr>
      <w:r w:rsidRPr="002C0316">
        <w:rPr>
          <w:rFonts w:ascii="Segoe UI" w:hAnsi="Segoe UI" w:cs="Segoe UI"/>
          <w:color w:val="000000"/>
          <w:sz w:val="18"/>
          <w:szCs w:val="18"/>
          <w:lang w:val="kl-GL"/>
        </w:rPr>
        <w:lastRenderedPageBreak/>
        <w:t xml:space="preserve">  </w:t>
      </w:r>
      <w:r>
        <w:rPr>
          <w:rFonts w:ascii="Georgia" w:hAnsi="Georgia" w:cs="Arial"/>
          <w:b/>
          <w:bCs/>
        </w:rPr>
        <w:t xml:space="preserve">Kommissorium for intern arbejdsgruppe i Selvstyret vedr. </w:t>
      </w:r>
      <w:proofErr w:type="spellStart"/>
      <w:r>
        <w:rPr>
          <w:rFonts w:ascii="Georgia" w:hAnsi="Georgia" w:cs="Arial"/>
          <w:b/>
          <w:bCs/>
        </w:rPr>
        <w:t>roadmap</w:t>
      </w:r>
      <w:proofErr w:type="spellEnd"/>
      <w:r>
        <w:rPr>
          <w:rFonts w:ascii="Georgia" w:hAnsi="Georgia" w:cs="Arial"/>
          <w:b/>
          <w:bCs/>
        </w:rPr>
        <w:t xml:space="preserve"> mod hjemtagelse af fødevare- og veterinærområdet</w:t>
      </w:r>
    </w:p>
    <w:p w14:paraId="0557B688" w14:textId="77777777" w:rsidR="0094216A" w:rsidRDefault="0094216A" w:rsidP="0094216A">
      <w:pPr>
        <w:rPr>
          <w:rFonts w:ascii="Georgia" w:hAnsi="Georgia" w:cs="Arial"/>
        </w:rPr>
      </w:pPr>
    </w:p>
    <w:p w14:paraId="11023595" w14:textId="4BB1F691" w:rsidR="0094216A" w:rsidRDefault="0094216A" w:rsidP="0094216A">
      <w:pPr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Naalakkersuisut</w:t>
      </w:r>
      <w:proofErr w:type="spellEnd"/>
      <w:r>
        <w:rPr>
          <w:rFonts w:ascii="Georgia" w:hAnsi="Georgia" w:cs="Times New Roman"/>
        </w:rPr>
        <w:t xml:space="preserve"> besluttede </w:t>
      </w:r>
      <w:r w:rsidR="002C0316">
        <w:rPr>
          <w:rFonts w:ascii="Georgia" w:hAnsi="Georgia" w:cs="Times New Roman"/>
        </w:rPr>
        <w:t xml:space="preserve">i 2022 </w:t>
      </w:r>
      <w:r>
        <w:rPr>
          <w:rFonts w:ascii="Georgia" w:hAnsi="Georgia" w:cs="Times New Roman"/>
        </w:rPr>
        <w:t>at nedsætte en tværdepartemental arbejdsgruppe, som skal planlægge hjemtagelsen af veterinær- og fødevareområdet.</w:t>
      </w:r>
    </w:p>
    <w:p w14:paraId="1CCE551F" w14:textId="77777777" w:rsidR="0094216A" w:rsidRDefault="0094216A" w:rsidP="0094216A">
      <w:pPr>
        <w:rPr>
          <w:rFonts w:ascii="Georgia" w:hAnsi="Georgia" w:cs="Arial"/>
        </w:rPr>
      </w:pPr>
    </w:p>
    <w:p w14:paraId="32A43E62" w14:textId="77777777" w:rsidR="0094216A" w:rsidRDefault="0094216A" w:rsidP="0094216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Arbejdsgruppen bygger videre på den udkast til redegørelse om hjemtagelse, som Departementet for Fiskeri og Fangst lod udarbejde i 2021. </w:t>
      </w:r>
    </w:p>
    <w:p w14:paraId="61FA1150" w14:textId="77777777" w:rsidR="0094216A" w:rsidRDefault="0094216A" w:rsidP="0094216A">
      <w:pPr>
        <w:rPr>
          <w:rFonts w:ascii="Georgia" w:hAnsi="Georgia" w:cs="Arial"/>
          <w:u w:val="single"/>
        </w:rPr>
      </w:pPr>
    </w:p>
    <w:p w14:paraId="5177107D" w14:textId="77777777" w:rsidR="0094216A" w:rsidRDefault="0094216A" w:rsidP="0094216A">
      <w:pPr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Organisering og opgave</w:t>
      </w:r>
    </w:p>
    <w:p w14:paraId="5FC070DD" w14:textId="77777777" w:rsidR="0094216A" w:rsidRDefault="0094216A" w:rsidP="0094216A">
      <w:pPr>
        <w:rPr>
          <w:rFonts w:ascii="Georgia" w:hAnsi="Georgia" w:cs="Arial"/>
          <w:u w:val="single"/>
        </w:rPr>
      </w:pPr>
    </w:p>
    <w:p w14:paraId="74B6A5E0" w14:textId="77777777" w:rsidR="0094216A" w:rsidRDefault="0094216A" w:rsidP="0094216A">
      <w:pPr>
        <w:rPr>
          <w:rFonts w:ascii="Georgia" w:hAnsi="Georgia" w:cs="Arial"/>
          <w:u w:val="single"/>
        </w:rPr>
      </w:pPr>
      <w:r>
        <w:rPr>
          <w:rFonts w:ascii="Georgia" w:hAnsi="Georgia" w:cs="Arial"/>
          <w:u w:val="single"/>
        </w:rPr>
        <w:t xml:space="preserve">Den interne arbejdsgruppe skal udarbejde en </w:t>
      </w:r>
      <w:proofErr w:type="spellStart"/>
      <w:r>
        <w:rPr>
          <w:rFonts w:ascii="Georgia" w:hAnsi="Georgia" w:cs="Arial"/>
          <w:i/>
          <w:iCs/>
          <w:u w:val="single"/>
        </w:rPr>
        <w:t>roadmap</w:t>
      </w:r>
      <w:proofErr w:type="spellEnd"/>
      <w:r>
        <w:rPr>
          <w:rFonts w:ascii="Georgia" w:hAnsi="Georgia" w:cs="Arial"/>
          <w:u w:val="single"/>
        </w:rPr>
        <w:t xml:space="preserve"> for hjemtagelsen.</w:t>
      </w:r>
    </w:p>
    <w:p w14:paraId="1E06692E" w14:textId="77777777" w:rsidR="0094216A" w:rsidRDefault="0094216A" w:rsidP="0094216A">
      <w:pPr>
        <w:rPr>
          <w:rFonts w:ascii="Georgia" w:hAnsi="Georgia" w:cs="Arial"/>
        </w:rPr>
      </w:pPr>
      <w:proofErr w:type="spellStart"/>
      <w:r>
        <w:rPr>
          <w:rFonts w:ascii="Georgia" w:hAnsi="Georgia" w:cs="Arial"/>
        </w:rPr>
        <w:t>Naalakkersuitsuts</w:t>
      </w:r>
      <w:proofErr w:type="spellEnd"/>
      <w:r>
        <w:rPr>
          <w:rFonts w:ascii="Georgia" w:hAnsi="Georgia" w:cs="Arial"/>
        </w:rPr>
        <w:t xml:space="preserve"> interne arbejdsgruppe består af </w:t>
      </w:r>
    </w:p>
    <w:p w14:paraId="76FDC547" w14:textId="77777777" w:rsidR="0094216A" w:rsidRDefault="0094216A" w:rsidP="0094216A">
      <w:pPr>
        <w:pStyle w:val="Listeafsnit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Departementet for Fiskeri og Fangst, (formand)</w:t>
      </w:r>
    </w:p>
    <w:p w14:paraId="00861E25" w14:textId="77777777" w:rsidR="0094216A" w:rsidRDefault="0094216A" w:rsidP="0094216A">
      <w:pPr>
        <w:pStyle w:val="Listeafsnit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Formandens Departement</w:t>
      </w:r>
    </w:p>
    <w:p w14:paraId="343F33E7" w14:textId="77777777" w:rsidR="0094216A" w:rsidRDefault="0094216A" w:rsidP="0094216A">
      <w:pPr>
        <w:pStyle w:val="Listeafsnit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Departementet for Finanser og Ligestilling</w:t>
      </w:r>
    </w:p>
    <w:p w14:paraId="77B7032D" w14:textId="77777777" w:rsidR="0094216A" w:rsidRDefault="0094216A" w:rsidP="0094216A">
      <w:pPr>
        <w:pStyle w:val="Listeafsnit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Departementet for Udenrigsanliggender, Erhverv og Handel</w:t>
      </w:r>
    </w:p>
    <w:p w14:paraId="4301CE05" w14:textId="77777777" w:rsidR="0094216A" w:rsidRDefault="0094216A" w:rsidP="0094216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Departementet for Uddannelse inddrages ad hoc i arbejdet med udarbejdelse af </w:t>
      </w:r>
      <w:proofErr w:type="spellStart"/>
      <w:r>
        <w:rPr>
          <w:rFonts w:ascii="Georgia" w:hAnsi="Georgia" w:cs="Arial"/>
        </w:rPr>
        <w:t>roadmap</w:t>
      </w:r>
      <w:proofErr w:type="spellEnd"/>
      <w:r>
        <w:rPr>
          <w:rFonts w:ascii="Georgia" w:hAnsi="Georgia" w:cs="Arial"/>
        </w:rPr>
        <w:t>.</w:t>
      </w:r>
    </w:p>
    <w:p w14:paraId="37497101" w14:textId="77777777" w:rsidR="0094216A" w:rsidRDefault="0094216A" w:rsidP="0094216A">
      <w:pPr>
        <w:rPr>
          <w:rFonts w:ascii="Georgia" w:hAnsi="Georgia" w:cs="Arial"/>
        </w:rPr>
      </w:pPr>
    </w:p>
    <w:p w14:paraId="17810F61" w14:textId="77777777" w:rsidR="0094216A" w:rsidRDefault="0094216A" w:rsidP="0094216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Til Arbejdsgruppen associeres et </w:t>
      </w:r>
      <w:r>
        <w:rPr>
          <w:rFonts w:ascii="Georgia" w:hAnsi="Georgia" w:cs="Arial"/>
          <w:u w:val="single"/>
        </w:rPr>
        <w:t>udvalg fra Fødevarestyrelsen</w:t>
      </w:r>
      <w:r>
        <w:rPr>
          <w:rFonts w:ascii="Georgia" w:hAnsi="Georgia" w:cs="Arial"/>
        </w:rPr>
        <w:t xml:space="preserve">, som skal give input i form af økonomisk, juridisk, faglig og praktisk sparring og skal bidrage til at danne et overblik over den samlede byrde af sagsområder og opgaver, som Fødevarestyrelsen varetager for Grønland, og i hvilken form og omfang, disse mest hensigtsmæssigt overdrages til Grønlands Selvstyre. </w:t>
      </w:r>
    </w:p>
    <w:p w14:paraId="4D37B1D0" w14:textId="77777777" w:rsidR="0094216A" w:rsidRDefault="0094216A" w:rsidP="0094216A">
      <w:pPr>
        <w:rPr>
          <w:rFonts w:ascii="Georgia" w:hAnsi="Georgia" w:cs="Arial"/>
        </w:rPr>
      </w:pPr>
    </w:p>
    <w:p w14:paraId="6CAD4D87" w14:textId="77777777" w:rsidR="0094216A" w:rsidRDefault="0094216A" w:rsidP="0094216A">
      <w:pPr>
        <w:rPr>
          <w:rFonts w:ascii="Georgia" w:hAnsi="Georgia" w:cs="Arial"/>
        </w:rPr>
      </w:pPr>
      <w:r>
        <w:rPr>
          <w:rFonts w:ascii="Georgia" w:hAnsi="Georgia" w:cs="Arial"/>
        </w:rPr>
        <w:t>Fiskerierhvervet og fødevareerhvervet bliver ikke medlemmer af arbejdsgruppen, men vil blive inddraget efter behov i forhold til at levere de nødvendige oplysninger og data.</w:t>
      </w:r>
    </w:p>
    <w:p w14:paraId="4F84337F" w14:textId="77777777" w:rsidR="0094216A" w:rsidRDefault="0094216A" w:rsidP="0094216A">
      <w:pPr>
        <w:spacing w:before="240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Proces</w:t>
      </w:r>
    </w:p>
    <w:p w14:paraId="1DB867EE" w14:textId="77777777" w:rsidR="0094216A" w:rsidRDefault="0094216A" w:rsidP="0094216A">
      <w:pPr>
        <w:spacing w:before="240"/>
        <w:jc w:val="both"/>
        <w:rPr>
          <w:rFonts w:ascii="Georgia" w:hAnsi="Georgia"/>
        </w:rPr>
      </w:pPr>
      <w:r>
        <w:rPr>
          <w:rFonts w:ascii="Georgia" w:hAnsi="Georgia"/>
        </w:rPr>
        <w:t xml:space="preserve">Processen for hjemtagelse inddeles i en undersøgelse af 1) fiskerivarer og 2) det resterende fødevare- og veterinærområde, deres omfang og betydning for Grønlands økonomi samt muligheden og rationalet i at hjemtage de to områder forskudt. </w:t>
      </w:r>
      <w:proofErr w:type="spellStart"/>
      <w:r>
        <w:rPr>
          <w:rFonts w:ascii="Georgia" w:hAnsi="Georgia"/>
        </w:rPr>
        <w:t>Roadmappen</w:t>
      </w:r>
      <w:proofErr w:type="spellEnd"/>
      <w:r>
        <w:rPr>
          <w:rFonts w:ascii="Georgia" w:hAnsi="Georgia"/>
        </w:rPr>
        <w:t xml:space="preserve"> skal indeholde en beskrivelse af de nærmere juridiske, </w:t>
      </w:r>
      <w:r>
        <w:rPr>
          <w:rFonts w:ascii="Georgia" w:hAnsi="Georgia"/>
        </w:rPr>
        <w:lastRenderedPageBreak/>
        <w:t xml:space="preserve">administrative og kompetencemæssige forudsætninger, såvel som de økonomiske konsekvenser for hjemtagelsen ved etablering og drift. </w:t>
      </w:r>
    </w:p>
    <w:p w14:paraId="4677D24D" w14:textId="77777777" w:rsidR="0094216A" w:rsidRDefault="0094216A" w:rsidP="0094216A">
      <w:pPr>
        <w:spacing w:before="240"/>
        <w:jc w:val="both"/>
        <w:rPr>
          <w:rFonts w:ascii="Georgia" w:hAnsi="Georgia"/>
        </w:rPr>
      </w:pPr>
      <w:r>
        <w:rPr>
          <w:rFonts w:ascii="Georgia" w:hAnsi="Georgia"/>
        </w:rPr>
        <w:t xml:space="preserve">I vurderingen af de juridiske, økonomiske og administrative forudsætninger skal det bl.a. afklares, hvilket ansvar Selvstyreloven pålægger rigsmyndighederne i forbindelse med overdragelsen, herunder om det påhviler rigsmyndighederne, dvs. Fødevareministeriet, at betale for, at der i Grønland etableres en administration med ansatte og indgås aftaler, sikres lovgivning og at laboratorier er på plads, jf. høringssvar fra erhvervsdepartementet. </w:t>
      </w:r>
    </w:p>
    <w:p w14:paraId="7DCBC0B1" w14:textId="77777777" w:rsidR="0094216A" w:rsidRDefault="0094216A" w:rsidP="0094216A">
      <w:pPr>
        <w:spacing w:before="240"/>
        <w:jc w:val="both"/>
        <w:rPr>
          <w:rFonts w:ascii="Georgia" w:hAnsi="Georgia"/>
        </w:rPr>
      </w:pPr>
      <w:r>
        <w:rPr>
          <w:rFonts w:ascii="Georgia" w:hAnsi="Georgia"/>
        </w:rPr>
        <w:t xml:space="preserve">Tillige skal </w:t>
      </w:r>
      <w:proofErr w:type="spellStart"/>
      <w:r>
        <w:rPr>
          <w:rFonts w:ascii="Georgia" w:hAnsi="Georgia"/>
        </w:rPr>
        <w:t>roadmappen</w:t>
      </w:r>
      <w:proofErr w:type="spellEnd"/>
      <w:r>
        <w:rPr>
          <w:rFonts w:ascii="Georgia" w:hAnsi="Georgia"/>
        </w:rPr>
        <w:t xml:space="preserve"> vurdere mulighederne for den praktiske forvaltning af området og rekruttering, herunder en langsigtet uddannelsesplan for det hjemmehørende personale, der med tiden skal drive hele fødevare- og veterinærområdet.</w:t>
      </w:r>
    </w:p>
    <w:p w14:paraId="0CAC35A6" w14:textId="77777777" w:rsidR="0094216A" w:rsidRDefault="0094216A" w:rsidP="0094216A">
      <w:pPr>
        <w:rPr>
          <w:rFonts w:ascii="Georgia" w:hAnsi="Georgia" w:cs="Arial"/>
        </w:rPr>
      </w:pPr>
      <w:r>
        <w:rPr>
          <w:rFonts w:ascii="Georgia" w:hAnsi="Georgia" w:cs="Arial"/>
        </w:rPr>
        <w:t>Der vil muligvis være behov for rejser i forbindelse med arbejdsgruppen.</w:t>
      </w:r>
    </w:p>
    <w:p w14:paraId="4592D1C9" w14:textId="77777777" w:rsidR="0094216A" w:rsidRDefault="0094216A" w:rsidP="0094216A">
      <w:pPr>
        <w:rPr>
          <w:rFonts w:ascii="Georgia" w:hAnsi="Georgia" w:cs="Arial"/>
          <w:b/>
          <w:bCs/>
        </w:rPr>
      </w:pPr>
    </w:p>
    <w:p w14:paraId="2C86D381" w14:textId="77777777" w:rsidR="0094216A" w:rsidRDefault="0094216A" w:rsidP="0094216A">
      <w:pPr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Afslutning og afrapportering</w:t>
      </w:r>
    </w:p>
    <w:p w14:paraId="4B6CBA47" w14:textId="77777777" w:rsidR="0094216A" w:rsidRDefault="0094216A" w:rsidP="0094216A">
      <w:pPr>
        <w:rPr>
          <w:rFonts w:ascii="Georgia" w:hAnsi="Georgia" w:cs="Arial"/>
        </w:rPr>
      </w:pPr>
    </w:p>
    <w:p w14:paraId="25331B66" w14:textId="77777777" w:rsidR="0094216A" w:rsidRDefault="0094216A" w:rsidP="0094216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Arbejdsgruppen forudsættes at lave en afrapportering til </w:t>
      </w:r>
      <w:proofErr w:type="spellStart"/>
      <w:r>
        <w:rPr>
          <w:rFonts w:ascii="Georgia" w:hAnsi="Georgia" w:cs="Arial"/>
        </w:rPr>
        <w:t>Naalakkersuisut</w:t>
      </w:r>
      <w:proofErr w:type="spellEnd"/>
      <w:r>
        <w:rPr>
          <w:rFonts w:ascii="Georgia" w:hAnsi="Georgia" w:cs="Arial"/>
        </w:rPr>
        <w:t xml:space="preserve"> i form af rapport indeholdende dokumentation for sine konklusioner og anbefalinger. Rapporten forventes ultimo april 2023.</w:t>
      </w:r>
    </w:p>
    <w:p w14:paraId="34AED738" w14:textId="77777777" w:rsidR="0094216A" w:rsidRDefault="0094216A" w:rsidP="0094216A">
      <w:pPr>
        <w:rPr>
          <w:rFonts w:ascii="Georgia" w:hAnsi="Georgia" w:cs="Arial"/>
        </w:rPr>
      </w:pPr>
    </w:p>
    <w:p w14:paraId="32835DE8" w14:textId="77777777" w:rsidR="0094216A" w:rsidRDefault="0094216A" w:rsidP="0094216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Arbejdsgruppens deltagere afholder hver især eventuelle udgifter forbundet med deltagelsen i arbejdet. </w:t>
      </w:r>
    </w:p>
    <w:p w14:paraId="72BA4122" w14:textId="74B64998" w:rsidR="00465A30" w:rsidRPr="0094216A" w:rsidRDefault="00465A30" w:rsidP="00B75A84">
      <w:pPr>
        <w:spacing w:after="0"/>
        <w:rPr>
          <w:rFonts w:ascii="Arial" w:hAnsi="Arial" w:cs="Arial"/>
          <w:sz w:val="20"/>
          <w:szCs w:val="20"/>
        </w:rPr>
      </w:pPr>
    </w:p>
    <w:p w14:paraId="6E61B8B3" w14:textId="77777777" w:rsidR="00465A30" w:rsidRPr="00A6280C" w:rsidRDefault="00465A30" w:rsidP="00B75A84">
      <w:pPr>
        <w:spacing w:after="0"/>
        <w:rPr>
          <w:rFonts w:ascii="Arial" w:hAnsi="Arial" w:cs="Arial"/>
          <w:sz w:val="20"/>
          <w:szCs w:val="20"/>
          <w:lang w:val="kl-GL"/>
        </w:rPr>
      </w:pPr>
    </w:p>
    <w:p w14:paraId="35F794E7" w14:textId="77777777" w:rsidR="00EE48FC" w:rsidRPr="00A6280C" w:rsidRDefault="00EE48FC" w:rsidP="00B75A84">
      <w:pPr>
        <w:spacing w:after="0"/>
        <w:rPr>
          <w:rFonts w:ascii="Arial" w:hAnsi="Arial" w:cs="Arial"/>
          <w:sz w:val="20"/>
          <w:szCs w:val="20"/>
          <w:lang w:val="kl-GL"/>
        </w:rPr>
      </w:pPr>
    </w:p>
    <w:p w14:paraId="70DFB7C1" w14:textId="77777777" w:rsidR="00986E1B" w:rsidRPr="00A6280C" w:rsidRDefault="00986E1B" w:rsidP="00B90514">
      <w:pPr>
        <w:spacing w:after="0"/>
        <w:rPr>
          <w:rFonts w:ascii="Arial" w:hAnsi="Arial" w:cs="Arial"/>
          <w:sz w:val="16"/>
          <w:szCs w:val="16"/>
          <w:lang w:val="kl-GL"/>
        </w:rPr>
      </w:pPr>
    </w:p>
    <w:p w14:paraId="51995435" w14:textId="45340064" w:rsidR="00986E1B" w:rsidRPr="0094216A" w:rsidRDefault="0094216A" w:rsidP="00986E1B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94216A">
        <w:rPr>
          <w:rFonts w:ascii="Segoe UI" w:hAnsi="Segoe UI" w:cs="Segoe UI"/>
          <w:color w:val="000000"/>
          <w:sz w:val="18"/>
          <w:szCs w:val="18"/>
          <w:lang w:val="kl-GL"/>
        </w:rPr>
        <w:t xml:space="preserve">                    </w:t>
      </w:r>
    </w:p>
    <w:sectPr w:rsidR="00986E1B" w:rsidRPr="0094216A" w:rsidSect="00440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6428" w14:textId="77777777" w:rsidR="00776B3D" w:rsidRDefault="00776B3D" w:rsidP="00FA2B29">
      <w:pPr>
        <w:spacing w:after="0" w:line="240" w:lineRule="auto"/>
      </w:pPr>
      <w:r>
        <w:separator/>
      </w:r>
    </w:p>
  </w:endnote>
  <w:endnote w:type="continuationSeparator" w:id="0">
    <w:p w14:paraId="3C989119" w14:textId="77777777" w:rsidR="00776B3D" w:rsidRDefault="00776B3D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C324" w14:textId="77777777" w:rsidR="00895C7C" w:rsidRDefault="00895C7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667999"/>
      <w:docPartObj>
        <w:docPartGallery w:val="Page Numbers (Bottom of Page)"/>
        <w:docPartUnique/>
      </w:docPartObj>
    </w:sdtPr>
    <w:sdtContent>
      <w:p w14:paraId="1C0AC50F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368E1D" w14:textId="77777777" w:rsidR="00874C50" w:rsidRDefault="00874C5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201982"/>
      <w:docPartObj>
        <w:docPartGallery w:val="Page Numbers (Bottom of Page)"/>
        <w:docPartUnique/>
      </w:docPartObj>
    </w:sdtPr>
    <w:sdtContent>
      <w:p w14:paraId="09806F45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1B135D">
          <w:rPr>
            <w:noProof/>
          </w:rPr>
          <w:t>1</w:t>
        </w:r>
        <w:r>
          <w:fldChar w:fldCharType="end"/>
        </w:r>
      </w:p>
    </w:sdtContent>
  </w:sdt>
  <w:p w14:paraId="1F396A6F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B052" w14:textId="77777777" w:rsidR="00776B3D" w:rsidRDefault="00776B3D" w:rsidP="00FA2B29">
      <w:pPr>
        <w:spacing w:after="0" w:line="240" w:lineRule="auto"/>
      </w:pPr>
      <w:r>
        <w:separator/>
      </w:r>
    </w:p>
  </w:footnote>
  <w:footnote w:type="continuationSeparator" w:id="0">
    <w:p w14:paraId="366405C3" w14:textId="77777777" w:rsidR="00776B3D" w:rsidRDefault="00776B3D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97D2" w14:textId="77777777" w:rsidR="00895C7C" w:rsidRDefault="00895C7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06D2" w14:textId="77777777" w:rsidR="00895C7C" w:rsidRDefault="00895C7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5C15" w14:textId="77777777" w:rsidR="005A226D" w:rsidRDefault="00000000" w:rsidP="00FA2B29">
    <w:pPr>
      <w:pStyle w:val="Lillev"/>
    </w:pPr>
    <w:sdt>
      <w:sdtPr>
        <w:id w:val="1009559856"/>
        <w:docPartObj>
          <w:docPartGallery w:val="Watermarks"/>
          <w:docPartUnique/>
        </w:docPartObj>
      </w:sdtPr>
      <w:sdtContent>
        <w:r w:rsidR="00040CA4">
          <w:rPr>
            <w:noProof/>
            <w:lang w:eastAsia="da-DK"/>
          </w:rPr>
          <w:drawing>
            <wp:anchor distT="0" distB="0" distL="114300" distR="114300" simplePos="0" relativeHeight="251715584" behindDoc="1" locked="1" layoutInCell="1" allowOverlap="1" wp14:anchorId="18378A45" wp14:editId="25C02D85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7B3092CD" w14:textId="77777777" w:rsidR="005A226D" w:rsidRPr="00AB566E" w:rsidRDefault="005A226D" w:rsidP="00FA2B29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589F007C" wp14:editId="66E28596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2C" w:rsidRPr="003F14E0">
      <w:t>Aalisarnermut Piniarnermu</w:t>
    </w:r>
    <w:r w:rsidR="00895C7C">
      <w:t>llu</w:t>
    </w:r>
    <w:r w:rsidR="004C352C" w:rsidRPr="003F14E0">
      <w:t xml:space="preserve"> Naalakkersuisoqarfik</w:t>
    </w:r>
  </w:p>
  <w:p w14:paraId="117CC85F" w14:textId="77777777" w:rsidR="005A226D" w:rsidRDefault="007E01D0" w:rsidP="00895C7C">
    <w:pPr>
      <w:pStyle w:val="Lillev"/>
    </w:pPr>
    <w:r>
      <w:t>Departementet</w:t>
    </w:r>
    <w:r w:rsidR="004C352C">
      <w:t xml:space="preserve"> for Fiskeri</w:t>
    </w:r>
    <w:r w:rsidR="00895C7C">
      <w:t xml:space="preserve"> og Fangst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258"/>
    <w:multiLevelType w:val="hybridMultilevel"/>
    <w:tmpl w:val="D30AA9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23"/>
    <w:rsid w:val="00027D8E"/>
    <w:rsid w:val="00040CA4"/>
    <w:rsid w:val="00043F24"/>
    <w:rsid w:val="00120B0A"/>
    <w:rsid w:val="001B135D"/>
    <w:rsid w:val="001F3B9C"/>
    <w:rsid w:val="002467BD"/>
    <w:rsid w:val="00291371"/>
    <w:rsid w:val="002C0316"/>
    <w:rsid w:val="002E55C8"/>
    <w:rsid w:val="00400FE0"/>
    <w:rsid w:val="004402D4"/>
    <w:rsid w:val="00465A30"/>
    <w:rsid w:val="004C352C"/>
    <w:rsid w:val="005062CF"/>
    <w:rsid w:val="00516851"/>
    <w:rsid w:val="00582554"/>
    <w:rsid w:val="005A226D"/>
    <w:rsid w:val="006A4BB2"/>
    <w:rsid w:val="00776B3D"/>
    <w:rsid w:val="007D3B61"/>
    <w:rsid w:val="007E01D0"/>
    <w:rsid w:val="007F3259"/>
    <w:rsid w:val="00847523"/>
    <w:rsid w:val="00860D86"/>
    <w:rsid w:val="00874C50"/>
    <w:rsid w:val="00895C7C"/>
    <w:rsid w:val="008B5055"/>
    <w:rsid w:val="00923E90"/>
    <w:rsid w:val="0094216A"/>
    <w:rsid w:val="00943261"/>
    <w:rsid w:val="00986E1B"/>
    <w:rsid w:val="009A4E91"/>
    <w:rsid w:val="009C02CA"/>
    <w:rsid w:val="00A6280C"/>
    <w:rsid w:val="00AC5738"/>
    <w:rsid w:val="00AD6333"/>
    <w:rsid w:val="00B75A84"/>
    <w:rsid w:val="00B8227D"/>
    <w:rsid w:val="00B90514"/>
    <w:rsid w:val="00BC05B4"/>
    <w:rsid w:val="00C30FB6"/>
    <w:rsid w:val="00C63E01"/>
    <w:rsid w:val="00DD09CF"/>
    <w:rsid w:val="00DE47A9"/>
    <w:rsid w:val="00EA4BEF"/>
    <w:rsid w:val="00EE48FC"/>
    <w:rsid w:val="00F43414"/>
    <w:rsid w:val="00FA2B29"/>
    <w:rsid w:val="00FA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F88F9"/>
  <w15:docId w15:val="{7081D491-24E6-46CA-840D-FCCB181D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Notat">
    <w:name w:val="Notat"/>
    <w:basedOn w:val="Normal"/>
    <w:rsid w:val="002467BD"/>
    <w:pPr>
      <w:spacing w:after="0" w:line="280" w:lineRule="atLeast"/>
      <w:jc w:val="both"/>
    </w:pPr>
    <w:rPr>
      <w:rFonts w:ascii="Arial" w:eastAsia="Times New Roman" w:hAnsi="Arial" w:cs="Times New Roman"/>
      <w:b/>
      <w:sz w:val="28"/>
      <w:szCs w:val="24"/>
    </w:rPr>
  </w:style>
  <w:style w:type="paragraph" w:styleId="Listeafsnit">
    <w:name w:val="List Paragraph"/>
    <w:basedOn w:val="Normal"/>
    <w:uiPriority w:val="34"/>
    <w:qFormat/>
    <w:rsid w:val="00A6280C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e\AppData\Local\cBrain\F2\.tmp\de21ac31857a4fee8b24bb9417c7e9b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Props1.xml><?xml version="1.0" encoding="utf-8"?>
<ds:datastoreItem xmlns:ds="http://schemas.openxmlformats.org/officeDocument/2006/customXml" ds:itemID="{300EEB05-B881-4C83-805C-3D1120BC7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1F8913-F597-4911-99A9-1CEDE0E9A92D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de21ac31857a4fee8b24bb9417c7e9b5</Template>
  <TotalTime>2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Uffe Sveegaard</dc:creator>
  <cp:lastModifiedBy>Asmus Korn</cp:lastModifiedBy>
  <cp:revision>4</cp:revision>
  <dcterms:created xsi:type="dcterms:W3CDTF">2022-11-15T13:23:00Z</dcterms:created>
  <dcterms:modified xsi:type="dcterms:W3CDTF">2022-12-12T14:19:00Z</dcterms:modified>
</cp:coreProperties>
</file>