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7825"/>
      </w:tblGrid>
      <w:tr w:rsidR="00AA61F4" w:rsidRPr="00DB3320" w14:paraId="133083A4" w14:textId="77777777" w:rsidTr="001A7ED5">
        <w:trPr>
          <w:trHeight w:val="2552"/>
        </w:trPr>
        <w:tc>
          <w:tcPr>
            <w:tcW w:w="7825" w:type="dxa"/>
            <w:tcMar>
              <w:left w:w="0" w:type="dxa"/>
              <w:right w:w="0" w:type="dxa"/>
            </w:tcMar>
          </w:tcPr>
          <w:p w14:paraId="4364371F" w14:textId="39E13D3C" w:rsidR="007342C2" w:rsidRPr="004846CE" w:rsidRDefault="004846CE" w:rsidP="00E16DCD">
            <w:r w:rsidRPr="004846CE">
              <w:t>Til høringsparter i henhold t</w:t>
            </w:r>
            <w:r>
              <w:t>il forsendelsesliste</w:t>
            </w:r>
          </w:p>
          <w:p w14:paraId="76A388EF" w14:textId="77777777" w:rsidR="008D7404" w:rsidRPr="004846CE" w:rsidRDefault="00B67DA4" w:rsidP="00E16DCD">
            <w:bookmarkStart w:id="0" w:name="adresseET"/>
            <w:bookmarkEnd w:id="0"/>
            <w:r w:rsidRPr="004846CE">
              <w:t xml:space="preserve"> </w:t>
            </w:r>
            <w:bookmarkStart w:id="1" w:name="adresseTO"/>
            <w:bookmarkEnd w:id="1"/>
          </w:p>
          <w:p w14:paraId="7AC92F82" w14:textId="77777777" w:rsidR="008D7404" w:rsidRPr="004846CE" w:rsidRDefault="008D7404" w:rsidP="00E16DCD">
            <w:bookmarkStart w:id="2" w:name="postnr"/>
            <w:bookmarkEnd w:id="2"/>
            <w:r w:rsidRPr="004846CE">
              <w:t xml:space="preserve"> </w:t>
            </w:r>
            <w:bookmarkStart w:id="3" w:name="by"/>
            <w:bookmarkEnd w:id="3"/>
          </w:p>
        </w:tc>
      </w:tr>
      <w:tr w:rsidR="00182FF2" w:rsidRPr="00DB3320" w14:paraId="2294E6DC" w14:textId="77777777" w:rsidTr="001A7ED5">
        <w:tc>
          <w:tcPr>
            <w:tcW w:w="7825" w:type="dxa"/>
            <w:tcMar>
              <w:left w:w="0" w:type="dxa"/>
              <w:right w:w="0" w:type="dxa"/>
            </w:tcMar>
          </w:tcPr>
          <w:p w14:paraId="2FE6CB35" w14:textId="6E95823F" w:rsidR="007D721E" w:rsidRDefault="00221E60" w:rsidP="00182FF2">
            <w:pPr>
              <w:pStyle w:val="Overskrift"/>
            </w:pPr>
            <w:r w:rsidRPr="00221E60">
              <w:t xml:space="preserve">Vedrørende: </w:t>
            </w:r>
            <w:r w:rsidR="004846CE">
              <w:t>H</w:t>
            </w:r>
            <w:r>
              <w:t>øring af forslag til æ</w:t>
            </w:r>
            <w:r w:rsidR="00A46798" w:rsidRPr="00221E60">
              <w:t xml:space="preserve">ndring af bekendtgørelse om uddannelsesstøtte </w:t>
            </w:r>
          </w:p>
          <w:p w14:paraId="7BDD5782" w14:textId="77777777" w:rsidR="00221E60" w:rsidRDefault="00221E60" w:rsidP="00182FF2">
            <w:pPr>
              <w:pStyle w:val="Overskrift"/>
            </w:pPr>
          </w:p>
          <w:p w14:paraId="4736F655" w14:textId="440E83A6" w:rsidR="00221E60" w:rsidRPr="00221E60" w:rsidRDefault="00221E60" w:rsidP="00182FF2">
            <w:pPr>
              <w:pStyle w:val="Overskrift"/>
            </w:pPr>
          </w:p>
        </w:tc>
      </w:tr>
    </w:tbl>
    <w:p w14:paraId="45694071" w14:textId="0C7C11B9" w:rsidR="00B13419" w:rsidRDefault="004846CE" w:rsidP="00B13419">
      <w:pPr>
        <w:pStyle w:val="Lille"/>
        <w:framePr w:w="1985" w:h="3493" w:hRule="exact" w:hSpace="181" w:wrap="notBeside" w:vAnchor="page" w:hAnchor="page" w:x="9317" w:y="4843" w:anchorLock="1"/>
      </w:pPr>
      <w:r>
        <w:t>2</w:t>
      </w:r>
      <w:r w:rsidR="00380191">
        <w:t>2</w:t>
      </w:r>
      <w:r w:rsidR="00A46798">
        <w:t>-0</w:t>
      </w:r>
      <w:r w:rsidR="00380191">
        <w:t>2</w:t>
      </w:r>
      <w:r w:rsidR="00A46798">
        <w:t>-202</w:t>
      </w:r>
      <w:r>
        <w:t>3</w:t>
      </w:r>
    </w:p>
    <w:p w14:paraId="71DA0391" w14:textId="77777777" w:rsidR="00B13419" w:rsidRPr="00221E60" w:rsidRDefault="00B13419" w:rsidP="00B13419">
      <w:pPr>
        <w:pStyle w:val="Lille"/>
        <w:framePr w:w="1985" w:h="3493" w:hRule="exact" w:hSpace="181" w:wrap="notBeside" w:vAnchor="page" w:hAnchor="page" w:x="9317" w:y="4843" w:anchorLock="1"/>
      </w:pPr>
      <w:r>
        <w:t xml:space="preserve">Sagsnr. </w:t>
      </w:r>
      <w:r w:rsidR="00A46798" w:rsidRPr="00221E60">
        <w:t>2022 - 1757</w:t>
      </w:r>
    </w:p>
    <w:p w14:paraId="53C7CDAE" w14:textId="77777777" w:rsidR="00B13419" w:rsidRPr="00221E60" w:rsidRDefault="00547679" w:rsidP="00B13419">
      <w:pPr>
        <w:pStyle w:val="Lille"/>
        <w:framePr w:w="1985" w:h="3493" w:hRule="exact" w:hSpace="181" w:wrap="notBeside" w:vAnchor="page" w:hAnchor="page" w:x="9317" w:y="4843" w:anchorLock="1"/>
      </w:pPr>
      <w:r w:rsidRPr="00221E60">
        <w:t>Akt</w:t>
      </w:r>
      <w:r w:rsidR="00B13419" w:rsidRPr="00221E60">
        <w:t xml:space="preserve"> </w:t>
      </w:r>
      <w:r w:rsidR="00A46798" w:rsidRPr="00221E60">
        <w:t>n</w:t>
      </w:r>
      <w:r w:rsidR="00B13419" w:rsidRPr="00221E60">
        <w:t xml:space="preserve">r. </w:t>
      </w:r>
      <w:r w:rsidR="00A46798" w:rsidRPr="00221E60">
        <w:t>21138841</w:t>
      </w:r>
    </w:p>
    <w:p w14:paraId="332A7DBA" w14:textId="77777777" w:rsidR="00B13419" w:rsidRPr="00221E60" w:rsidRDefault="00B13419" w:rsidP="00B13419">
      <w:pPr>
        <w:pStyle w:val="Lille"/>
        <w:framePr w:w="1985" w:h="3493" w:hRule="exact" w:hSpace="181" w:wrap="notBeside" w:vAnchor="page" w:hAnchor="page" w:x="9317" w:y="4843" w:anchorLock="1"/>
      </w:pPr>
    </w:p>
    <w:p w14:paraId="00262988" w14:textId="77777777" w:rsidR="00B13419" w:rsidRPr="00221E60" w:rsidRDefault="00B13419" w:rsidP="00B13419">
      <w:pPr>
        <w:pStyle w:val="Lille"/>
        <w:framePr w:w="1985" w:h="3493" w:hRule="exact" w:hSpace="181" w:wrap="notBeside" w:vAnchor="page" w:hAnchor="page" w:x="9317" w:y="4843" w:anchorLock="1"/>
      </w:pPr>
      <w:r w:rsidRPr="00221E60">
        <w:t xml:space="preserve">Postboks 1029 </w:t>
      </w:r>
    </w:p>
    <w:p w14:paraId="5313FB88" w14:textId="77777777" w:rsidR="00B13419" w:rsidRPr="00221E60" w:rsidRDefault="00B13419" w:rsidP="00B13419">
      <w:pPr>
        <w:pStyle w:val="Lille"/>
        <w:framePr w:w="1985" w:h="3493" w:hRule="exact" w:hSpace="181" w:wrap="notBeside" w:vAnchor="page" w:hAnchor="page" w:x="9317" w:y="4843" w:anchorLock="1"/>
      </w:pPr>
      <w:r w:rsidRPr="00221E60">
        <w:t xml:space="preserve">3900 Nuuk </w:t>
      </w:r>
    </w:p>
    <w:p w14:paraId="40A561EE" w14:textId="77777777" w:rsidR="00B13419" w:rsidRPr="00221E60" w:rsidRDefault="00B13419" w:rsidP="00B13419">
      <w:pPr>
        <w:pStyle w:val="Lille"/>
        <w:framePr w:w="1985" w:h="3493" w:hRule="exact" w:hSpace="181" w:wrap="notBeside" w:vAnchor="page" w:hAnchor="page" w:x="9317" w:y="4843" w:anchorLock="1"/>
      </w:pPr>
      <w:r w:rsidRPr="00221E60">
        <w:t xml:space="preserve">Tlf: +299 34 50 00 </w:t>
      </w:r>
    </w:p>
    <w:p w14:paraId="23AAC14D" w14:textId="77777777" w:rsidR="00B13419" w:rsidRPr="00DB3320" w:rsidRDefault="00A34E88" w:rsidP="00B13419">
      <w:pPr>
        <w:pStyle w:val="Lille"/>
        <w:framePr w:w="1985" w:h="3493" w:hRule="exact" w:hSpace="181" w:wrap="notBeside" w:vAnchor="page" w:hAnchor="page" w:x="9317" w:y="4843" w:anchorLock="1"/>
        <w:rPr>
          <w:lang w:val="en-GB"/>
        </w:rPr>
      </w:pPr>
      <w:r>
        <w:rPr>
          <w:lang w:val="en-GB"/>
        </w:rPr>
        <w:t xml:space="preserve">Email: </w:t>
      </w:r>
      <w:r w:rsidR="00B13419">
        <w:rPr>
          <w:lang w:val="en-GB"/>
        </w:rPr>
        <w:t>i</w:t>
      </w:r>
      <w:r w:rsidR="00CE3A78">
        <w:rPr>
          <w:lang w:val="en-GB"/>
        </w:rPr>
        <w:t>k</w:t>
      </w:r>
      <w:r w:rsidR="00A46798">
        <w:rPr>
          <w:lang w:val="en-GB"/>
        </w:rPr>
        <w:t>i</w:t>
      </w:r>
      <w:r w:rsidR="00B13419">
        <w:rPr>
          <w:lang w:val="en-GB"/>
        </w:rPr>
        <w:t>n</w:t>
      </w:r>
      <w:r w:rsidR="00B13419" w:rsidRPr="00DB3320">
        <w:rPr>
          <w:lang w:val="en-GB"/>
        </w:rPr>
        <w:t>@</w:t>
      </w:r>
      <w:r w:rsidR="00B13419">
        <w:rPr>
          <w:lang w:val="en-GB"/>
        </w:rPr>
        <w:t>nanoq</w:t>
      </w:r>
      <w:r w:rsidR="00B13419" w:rsidRPr="00DB3320">
        <w:rPr>
          <w:lang w:val="en-GB"/>
        </w:rPr>
        <w:t>.gl</w:t>
      </w:r>
    </w:p>
    <w:p w14:paraId="68C678A4" w14:textId="77777777" w:rsidR="00B13419" w:rsidRPr="00221E60" w:rsidRDefault="00B13419" w:rsidP="00B13419">
      <w:pPr>
        <w:pStyle w:val="Lille"/>
        <w:framePr w:w="1985" w:h="3493" w:hRule="exact" w:hSpace="181" w:wrap="notBeside" w:vAnchor="page" w:hAnchor="page" w:x="9317" w:y="4843" w:anchorLock="1"/>
        <w:rPr>
          <w:lang w:val="en-US"/>
        </w:rPr>
      </w:pPr>
      <w:r w:rsidRPr="00221E60">
        <w:rPr>
          <w:lang w:val="en-US"/>
        </w:rPr>
        <w:t>www.nanoq.gl</w:t>
      </w:r>
    </w:p>
    <w:p w14:paraId="210F2B55" w14:textId="77777777" w:rsidR="00B13419" w:rsidRPr="00221E60" w:rsidRDefault="00B13419" w:rsidP="00B13419">
      <w:pPr>
        <w:pStyle w:val="Lille"/>
        <w:framePr w:w="1985" w:h="3493" w:hRule="exact" w:hSpace="181" w:wrap="notBeside" w:vAnchor="page" w:hAnchor="page" w:x="9317" w:y="4843" w:anchorLock="1"/>
        <w:rPr>
          <w:lang w:val="en-US"/>
        </w:rPr>
      </w:pPr>
    </w:p>
    <w:p w14:paraId="5DFE2A1A" w14:textId="77777777" w:rsidR="00B13419" w:rsidRPr="00221E60" w:rsidRDefault="00B13419" w:rsidP="00B13419">
      <w:pPr>
        <w:pStyle w:val="Lille"/>
        <w:framePr w:w="1985" w:h="3493" w:hRule="exact" w:hSpace="181" w:wrap="notBeside" w:vAnchor="page" w:hAnchor="page" w:x="9317" w:y="4843" w:anchorLock="1"/>
        <w:rPr>
          <w:lang w:val="en-US"/>
        </w:rPr>
      </w:pPr>
    </w:p>
    <w:p w14:paraId="21950063" w14:textId="78187195" w:rsidR="00221E60" w:rsidRDefault="00221E60" w:rsidP="00221E60">
      <w:r>
        <w:t>Hermed fremsender Departementet for Uddannelse, Kultur, Idræt og Kirke vedlagte forslag til bekendtgørelse om uddannelsesstøtte i høring.</w:t>
      </w:r>
    </w:p>
    <w:p w14:paraId="6E17902E" w14:textId="77777777" w:rsidR="00221E60" w:rsidRDefault="00221E60" w:rsidP="00221E60"/>
    <w:p w14:paraId="1B1FD626" w14:textId="77777777" w:rsidR="00221E60" w:rsidRDefault="00221E60" w:rsidP="00221E60">
      <w:r>
        <w:t>Forslaget indeholder en række ændringer til den gældende uddannelsesstøttebekendtgørelse i form af Selvstyrets bekendtgørelse nr. 9 af 19. juli 2017 om uddannelsesstøtte.</w:t>
      </w:r>
    </w:p>
    <w:p w14:paraId="24D51AE8" w14:textId="77777777" w:rsidR="00221E60" w:rsidRDefault="00221E60" w:rsidP="00221E60"/>
    <w:p w14:paraId="27B1CD95" w14:textId="1B5466EC" w:rsidR="00221E60" w:rsidRDefault="00221E60" w:rsidP="00221E60">
      <w:r>
        <w:t xml:space="preserve">Forslaget er udarbejdet med afsæt i </w:t>
      </w:r>
      <w:r w:rsidR="00736F04">
        <w:t>nogle</w:t>
      </w:r>
      <w:r>
        <w:t xml:space="preserve"> politiske ønsker vedrørende regulering af uddannelsesstøttereglerne. </w:t>
      </w:r>
    </w:p>
    <w:p w14:paraId="6B289C53" w14:textId="77777777" w:rsidR="00221E60" w:rsidRDefault="00221E60" w:rsidP="00221E60"/>
    <w:p w14:paraId="10021C22" w14:textId="464673A1" w:rsidR="00221E60" w:rsidRDefault="00221E60" w:rsidP="00221E60">
      <w:r>
        <w:t>Disse omhandle</w:t>
      </w:r>
      <w:r w:rsidR="00736F04">
        <w:t>r</w:t>
      </w:r>
      <w:r>
        <w:t xml:space="preserve"> i særdeleshed spørgsmålet om at afhjælpe uddannelsessøgendes likviditetsproblemer i forbindelse med uddannelsens afslutning som konsekvens af, at det månedlige stipendium </w:t>
      </w:r>
      <w:r w:rsidR="009B5E24">
        <w:t xml:space="preserve">er </w:t>
      </w:r>
      <w:r>
        <w:t>forudbetalt. Hertil kom ønsket om at sikre mulighed for, at en person, som havde afsluttet en videregående uddannelse, eksempelvis som folkeskolelærer, ikke af den grund afskæres fra at modtage uddannelsesstøtte til en erhvervsuddannelse.</w:t>
      </w:r>
    </w:p>
    <w:p w14:paraId="3BFE011E" w14:textId="77777777" w:rsidR="00221E60" w:rsidRDefault="00221E60" w:rsidP="00221E60"/>
    <w:p w14:paraId="1A7DC1A7" w14:textId="3F9CB3A1" w:rsidR="00221E60" w:rsidRDefault="00221E60" w:rsidP="00221E60">
      <w:r>
        <w:t xml:space="preserve">Det blev i forlængelse heraf besluttet at lægge vægt på de uddannelsessøgendes ønsker herom og i den forbindelse tilstræbe en afhjælpning af de nævnte likviditetsspørgsmål ved indførelse af slutlån i stedet for at ændre udbetalingstidspunktet. Herved sikres de uddannelsessøgende både likviditet ved studiestart og et forsørgelsesgrundlag efter afsluttet uddannelse og frem til påbegyndelse af beskæftigelse eller start på ny uddannelse. </w:t>
      </w:r>
    </w:p>
    <w:p w14:paraId="657AF0C4" w14:textId="77777777" w:rsidR="00221E60" w:rsidRDefault="00221E60" w:rsidP="00221E60"/>
    <w:p w14:paraId="38738BE2" w14:textId="7C3EC6C8" w:rsidR="00221E60" w:rsidRDefault="00221E60" w:rsidP="00221E60">
      <w:r>
        <w:t xml:space="preserve">Imødekommelse af de nævnte politiske ønsker har nødvendiggjort ændringer </w:t>
      </w:r>
      <w:r w:rsidR="00EA63C5">
        <w:t xml:space="preserve">af </w:t>
      </w:r>
      <w:r>
        <w:t>den gældende uddannelsesstøttebekendtgørelse. Der er i den forbindelse også blevet foretaget øvrige forholdsvis mindre ændringer og præciseringer</w:t>
      </w:r>
      <w:r w:rsidR="00EA63C5">
        <w:t>.</w:t>
      </w:r>
    </w:p>
    <w:p w14:paraId="43CA4088" w14:textId="77777777" w:rsidR="00221E60" w:rsidRDefault="00221E60" w:rsidP="00221E60"/>
    <w:p w14:paraId="411A7CAB" w14:textId="77777777" w:rsidR="00221E60" w:rsidRDefault="00221E60" w:rsidP="00221E60">
      <w:pPr>
        <w:rPr>
          <w:b/>
        </w:rPr>
      </w:pPr>
      <w:r>
        <w:rPr>
          <w:b/>
        </w:rPr>
        <w:t>Ændringer:</w:t>
      </w:r>
    </w:p>
    <w:p w14:paraId="0BA8BA90" w14:textId="32A62C3F" w:rsidR="00821D8B" w:rsidRDefault="00821D8B" w:rsidP="00221E60">
      <w:r>
        <w:t>Med hensyn til de omhandlede ændringer er der som nævnt tale om politisk motiverede ændringer samt ændringer, som er begrundet i forhold, der er blevet konstateret løbende efter reglernes ikrafttrædelse. Ændringerne er nærmere beskrevet i det følgende nedenfor:</w:t>
      </w:r>
    </w:p>
    <w:p w14:paraId="0A73BD63" w14:textId="77777777" w:rsidR="00821D8B" w:rsidRDefault="00821D8B" w:rsidP="00221E60"/>
    <w:p w14:paraId="302D8F1A" w14:textId="6309CFBF" w:rsidR="00221E60" w:rsidRPr="00821D8B" w:rsidRDefault="00221E60" w:rsidP="00221E60">
      <w:pPr>
        <w:rPr>
          <w:b/>
          <w:bCs/>
        </w:rPr>
      </w:pPr>
      <w:r w:rsidRPr="00821D8B">
        <w:rPr>
          <w:b/>
          <w:bCs/>
        </w:rPr>
        <w:t>Politisk ønskede ændringer</w:t>
      </w:r>
    </w:p>
    <w:p w14:paraId="5ED7B042" w14:textId="0AA46AD4" w:rsidR="00221E60" w:rsidRDefault="008A1428" w:rsidP="00221E60">
      <w:r>
        <w:t>Der er tale om 2</w:t>
      </w:r>
      <w:r w:rsidR="00821D8B">
        <w:t xml:space="preserve"> politisk motiverede ændringer, som omhandler følgende:</w:t>
      </w:r>
    </w:p>
    <w:p w14:paraId="36CB88EB" w14:textId="77777777" w:rsidR="00821D8B" w:rsidRDefault="00821D8B" w:rsidP="00221E60"/>
    <w:p w14:paraId="1391CFB0" w14:textId="3E3D505C" w:rsidR="00221E60" w:rsidRDefault="00221E60" w:rsidP="00221E60">
      <w:pPr>
        <w:numPr>
          <w:ilvl w:val="0"/>
          <w:numId w:val="4"/>
        </w:numPr>
      </w:pPr>
      <w:r>
        <w:t>Større fleksibilitet i forhold til at kunne få uddannelsesstøtte til flere uddannelser</w:t>
      </w:r>
    </w:p>
    <w:p w14:paraId="5140AF24" w14:textId="77777777" w:rsidR="00085649" w:rsidRDefault="00085649" w:rsidP="00085649">
      <w:pPr>
        <w:ind w:left="927"/>
      </w:pPr>
    </w:p>
    <w:p w14:paraId="5BD94224" w14:textId="6BE8B54E" w:rsidR="00221E60" w:rsidRDefault="00221E60" w:rsidP="00221E60">
      <w:pPr>
        <w:ind w:left="873"/>
      </w:pPr>
      <w:r>
        <w:lastRenderedPageBreak/>
        <w:t xml:space="preserve">Der er foretaget ophævelse af </w:t>
      </w:r>
      <w:r w:rsidR="004846CE">
        <w:t xml:space="preserve">den gældende uddannelsesstøttebekendtgørelses </w:t>
      </w:r>
      <w:r>
        <w:t>§ 18, stk. 3 om, at der ikke kan ydes uddannelsesstøtte til en erhvervsuddannelse eller en kortere erhvervsuddannelse, hvis den uddannelsessøgende har gennemført en videregående uddannelse. Denne ændring vil muliggøre, at en uddannelsessøgende vil kunne modtage uddannelsesstøtte til en erhvervsuddannelse som f.eks. en håndværksuddannelse, selv om den pågældende allerede har en videregående uddannelse.</w:t>
      </w:r>
    </w:p>
    <w:p w14:paraId="50505093" w14:textId="342FFD15" w:rsidR="000E3021" w:rsidRDefault="000E3021" w:rsidP="00221E60">
      <w:pPr>
        <w:ind w:left="873"/>
      </w:pPr>
    </w:p>
    <w:p w14:paraId="25DDABD7" w14:textId="387010B2" w:rsidR="000870E7" w:rsidRDefault="000870E7" w:rsidP="000E3021">
      <w:pPr>
        <w:ind w:left="873"/>
      </w:pPr>
      <w:r>
        <w:t>Omfanget og karakteren af økonomiske konsekvenser af ændringen skal anskues ud fra en vurdering af, at ændringen</w:t>
      </w:r>
      <w:r w:rsidR="000E3021">
        <w:t xml:space="preserve"> maksimalt </w:t>
      </w:r>
      <w:r>
        <w:t xml:space="preserve">vil omfatte </w:t>
      </w:r>
      <w:r w:rsidR="000E3021">
        <w:t xml:space="preserve">5 uddannelsessøgende årligt, som herefter vil være berettiget til særydelser, navnlig i form af frirejse i forbindelse med uddannelsens påbegyndelse og afslutning samt årlige feriefrirejser. </w:t>
      </w:r>
      <w:r w:rsidR="00085649">
        <w:t>Beregningen</w:t>
      </w:r>
      <w:r>
        <w:t xml:space="preserve"> tager afsæt i det årlige antal af uddannelsessøgende, hvis ansøgning om uddannelsesstøtte til en erhvervsuddannelse afslås med henvisning til, at de allerede har gennemført en videregående uddannelse.</w:t>
      </w:r>
    </w:p>
    <w:p w14:paraId="258E8EE3" w14:textId="77777777" w:rsidR="000870E7" w:rsidRDefault="000870E7" w:rsidP="000E3021">
      <w:pPr>
        <w:ind w:left="873"/>
      </w:pPr>
    </w:p>
    <w:p w14:paraId="03154AFC" w14:textId="0F5CEC1B" w:rsidR="00085649" w:rsidRDefault="000E3021" w:rsidP="00085649">
      <w:pPr>
        <w:ind w:left="873"/>
      </w:pPr>
      <w:r>
        <w:t>Det</w:t>
      </w:r>
      <w:r w:rsidR="00EA63C5">
        <w:t xml:space="preserve"> skal</w:t>
      </w:r>
      <w:r>
        <w:t xml:space="preserve"> </w:t>
      </w:r>
      <w:r w:rsidR="00E31B0A">
        <w:t>endvidere bemærkes,</w:t>
      </w:r>
      <w:r>
        <w:t xml:space="preserve"> at der er tale om erhvervsuddannelser, hvor den uddannelsessøgende som helt overvejende hovedregel modtager praktikløn, og ikke stipendium</w:t>
      </w:r>
      <w:r w:rsidR="00085649">
        <w:t>. Derfor vil der ikke være udgifter til stipendium.</w:t>
      </w:r>
    </w:p>
    <w:p w14:paraId="4124B14B" w14:textId="62EA4C95" w:rsidR="00085649" w:rsidRDefault="00085649" w:rsidP="000E3021">
      <w:pPr>
        <w:ind w:left="873"/>
      </w:pPr>
    </w:p>
    <w:p w14:paraId="3C414A03" w14:textId="04A52E68" w:rsidR="00E31B0A" w:rsidRDefault="00085649" w:rsidP="000E3021">
      <w:pPr>
        <w:ind w:left="873"/>
      </w:pPr>
      <w:r>
        <w:t>A</w:t>
      </w:r>
      <w:r w:rsidR="000E3021">
        <w:t xml:space="preserve">rbejdsgiveren </w:t>
      </w:r>
      <w:r>
        <w:t xml:space="preserve">vil imidlertid </w:t>
      </w:r>
      <w:r w:rsidR="000E3021">
        <w:t xml:space="preserve">modtage kr. 4.400 månedligt på uddannelsens første år og mellem kr. 500 og 1600 i de efterfølgende år afhængigt af uddannelse. </w:t>
      </w:r>
    </w:p>
    <w:p w14:paraId="22EFBE17" w14:textId="77777777" w:rsidR="00E31B0A" w:rsidRDefault="00E31B0A" w:rsidP="000E3021">
      <w:pPr>
        <w:ind w:left="873"/>
      </w:pPr>
    </w:p>
    <w:p w14:paraId="774B1746" w14:textId="0B66F1FB" w:rsidR="000E3021" w:rsidRDefault="000E3021" w:rsidP="000E3021">
      <w:pPr>
        <w:ind w:left="873"/>
      </w:pPr>
      <w:r>
        <w:t>Frirejserne antages at kunne omfatte beløb på maksimalt 100.000 kr. årligt, mens uddannelsesstøtten til arbejdsgiverne antages at blive på kr. 52.800 for hver uddannelsessøgende, hvilket i alt svarer til omkostninger på kr. 264.000 i form af uddannelsesstøtte til arbejdsgivere for uddannelsessøgende på uddannelsens første år.</w:t>
      </w:r>
      <w:r w:rsidR="00E31B0A">
        <w:t xml:space="preserve"> Disse udgifter antages at kunne finansieres inden for egen ramme</w:t>
      </w:r>
      <w:r w:rsidR="008A1428">
        <w:t xml:space="preserve"> på hovedkontiene 40.02.06 Stipendier og børnetillæg og 40.02.07 Særydelser, rejseudgifter mm., institutionerne.</w:t>
      </w:r>
      <w:r w:rsidR="00E31B0A">
        <w:t xml:space="preserve"> </w:t>
      </w:r>
    </w:p>
    <w:p w14:paraId="300CD4C3" w14:textId="77777777" w:rsidR="000E3021" w:rsidRDefault="000E3021" w:rsidP="00221E60">
      <w:pPr>
        <w:ind w:left="873"/>
      </w:pPr>
    </w:p>
    <w:p w14:paraId="38CB498D" w14:textId="77777777" w:rsidR="00221E60" w:rsidRDefault="00221E60" w:rsidP="00221E60"/>
    <w:p w14:paraId="69D18455" w14:textId="77777777" w:rsidR="00221E60" w:rsidRDefault="00221E60" w:rsidP="00221E60">
      <w:pPr>
        <w:numPr>
          <w:ilvl w:val="0"/>
          <w:numId w:val="4"/>
        </w:numPr>
      </w:pPr>
      <w:r>
        <w:t>Slutlån</w:t>
      </w:r>
    </w:p>
    <w:p w14:paraId="30721BF7" w14:textId="77777777" w:rsidR="00642F2E" w:rsidRDefault="00642F2E" w:rsidP="00221E60">
      <w:pPr>
        <w:ind w:left="927"/>
      </w:pPr>
    </w:p>
    <w:p w14:paraId="25CE901D" w14:textId="77777777" w:rsidR="00221E60" w:rsidRDefault="00221E60" w:rsidP="00221E60">
      <w:pPr>
        <w:ind w:left="927"/>
      </w:pPr>
      <w:r>
        <w:t xml:space="preserve">Indførelsen af slutlån har foranlediget en del ændringer i bekendtgørelsens kapitel 7 om Landskassefinansierede studielån. </w:t>
      </w:r>
    </w:p>
    <w:p w14:paraId="007B7D35" w14:textId="77777777" w:rsidR="00221E60" w:rsidRDefault="00221E60" w:rsidP="00221E60">
      <w:pPr>
        <w:ind w:left="927"/>
      </w:pPr>
    </w:p>
    <w:p w14:paraId="1C7F1779" w14:textId="77777777" w:rsidR="00221E60" w:rsidRDefault="00221E60" w:rsidP="00221E60">
      <w:pPr>
        <w:ind w:left="927"/>
      </w:pPr>
      <w:r>
        <w:t xml:space="preserve">Den væsentligste nyskabelse i den sammenhæng omhandler § 51, stk. 2, nr. 2 og § 55 om slutlån, der beløbsmæssigt svarer til det månedlige stipendium for den pågældende uddannelse, som er fastsat i finansloven. </w:t>
      </w:r>
    </w:p>
    <w:p w14:paraId="52B43FCB" w14:textId="77777777" w:rsidR="00221E60" w:rsidRDefault="00221E60" w:rsidP="00221E60">
      <w:pPr>
        <w:ind w:left="927"/>
      </w:pPr>
    </w:p>
    <w:p w14:paraId="680034FC" w14:textId="6C30DC53" w:rsidR="00221E60" w:rsidRDefault="00221E60" w:rsidP="00221E60">
      <w:pPr>
        <w:ind w:left="927"/>
      </w:pPr>
      <w:r>
        <w:t>Hvis det eksempelvis omhandler en uddannelsessøgende på en videregående uddannelse i Grønland, vil denne kunne optage et slutlån på kr. 4.700, som svarer til det månedlige stipendium på denne uddannelseskategori. Som bestemmelsen er affattet</w:t>
      </w:r>
      <w:r w:rsidR="00736F04">
        <w:t>,</w:t>
      </w:r>
      <w:r>
        <w:t xml:space="preserve"> vil slutlån kunne optages af uddannelsessøgende over 18 år på videregående uddannelser, studieforberedende uddannelser og på erhvervsuddannelser, hvis de uddannelsessøgende modtager stipendium fra Grønlands Selvstyre.</w:t>
      </w:r>
    </w:p>
    <w:p w14:paraId="29813BC3" w14:textId="5DDE78FC" w:rsidR="00A127EA" w:rsidRDefault="00A127EA" w:rsidP="00221E60">
      <w:pPr>
        <w:ind w:left="927"/>
      </w:pPr>
    </w:p>
    <w:p w14:paraId="7E2FD92C" w14:textId="77777777" w:rsidR="00A127EA" w:rsidRDefault="00A127EA" w:rsidP="00085649">
      <w:pPr>
        <w:ind w:left="927"/>
      </w:pPr>
      <w:r>
        <w:lastRenderedPageBreak/>
        <w:t>Slutlån antages principielt ikke i sig selv at medføre udgifter for Selvstyret, idet der er tale om lån, der skal tilbagebetales. Der vil dog være visse administrative udgifter i form af udarbejdelse og administration af låneattester, hvilket tidmæssigt antages at omfatte en måneds arbejdstimer. Dette antages at medføre en estimeret udgift på ca. 40.000 kr. årligt svarende til en uddannelseskonsulents månedsløn.</w:t>
      </w:r>
    </w:p>
    <w:p w14:paraId="0CAB5C7B" w14:textId="77777777" w:rsidR="00A127EA" w:rsidRDefault="00A127EA" w:rsidP="00A127EA"/>
    <w:p w14:paraId="250798F3" w14:textId="77777777" w:rsidR="00A127EA" w:rsidRDefault="00A127EA" w:rsidP="00085649">
      <w:pPr>
        <w:ind w:left="927"/>
      </w:pPr>
      <w:r>
        <w:t>De reelle udgifter ved indførelse af slutlån er af mere indirekte karakter og vil først blive aktualiseret på et senere tidspunkt i forbindelse med tilbagebetaling af slutlånene, jf. reglerne om tilskud til tilbagebetaling af studielån i kapitel 8 i uddannelsesstøtteloven.</w:t>
      </w:r>
    </w:p>
    <w:p w14:paraId="2F8379F2" w14:textId="77777777" w:rsidR="00A127EA" w:rsidRDefault="00A127EA" w:rsidP="00A127EA"/>
    <w:p w14:paraId="61EA0052" w14:textId="2D9E0FD4" w:rsidR="00A127EA" w:rsidRDefault="00A127EA" w:rsidP="00085649">
      <w:pPr>
        <w:ind w:left="927"/>
      </w:pPr>
      <w:r>
        <w:t xml:space="preserve">For så vidt angår udgifterne i forbindelse med indførelse af slutlån </w:t>
      </w:r>
      <w:r w:rsidR="00EA63C5">
        <w:t xml:space="preserve">er disse </w:t>
      </w:r>
      <w:r>
        <w:t xml:space="preserve">estimeret til 7-800.000 kr. Disse omfattede fortrinsvis tilskud til tilbagebetaling af studielån efter reglerne herom </w:t>
      </w:r>
      <w:r w:rsidR="00EA63C5">
        <w:t xml:space="preserve">i </w:t>
      </w:r>
      <w:r>
        <w:t xml:space="preserve">uddannelsesstøtteloven. </w:t>
      </w:r>
    </w:p>
    <w:p w14:paraId="691B2799" w14:textId="77777777" w:rsidR="00A127EA" w:rsidRDefault="00A127EA" w:rsidP="00A127EA"/>
    <w:p w14:paraId="51CB024E" w14:textId="2CBB6D29" w:rsidR="00A127EA" w:rsidRDefault="00A127EA" w:rsidP="00085649">
      <w:pPr>
        <w:ind w:left="927"/>
      </w:pPr>
      <w:r>
        <w:t>Det følger heraf af sagens natur, at disse udgifter til tilbagebetaling først vil blive aktualiseret på et senere tidspunkt i takt med, at uddannelsessøgende i de kommende år afslutter deres uddannelse. Dette skyldes lovgivningens betingelse om, at tilskud kun kan bevilges, hvis den uddannelsessøgende</w:t>
      </w:r>
      <w:r w:rsidR="00310295">
        <w:t xml:space="preserve"> udover at have fast bopæl i Grønland</w:t>
      </w:r>
      <w:r>
        <w:t xml:space="preserve"> har tilbagebetalt mindst 6.000 kr. året i det foregående år. Derfor vil tilskuddet til afvikling af slutlånet tidligst kunne bevilges året efter afslutning af den uddannelse, som slutlånet blev optaget på grundlag af. </w:t>
      </w:r>
      <w:r w:rsidR="008E61F1">
        <w:t xml:space="preserve">Ændringen vil derfor først kunne påvirke hovedkonto 40.02.03 Udlån og indfrielse af banklån om nogle år. </w:t>
      </w:r>
    </w:p>
    <w:p w14:paraId="25F045C9" w14:textId="77777777" w:rsidR="00932DA7" w:rsidRDefault="00932DA7" w:rsidP="00085649">
      <w:pPr>
        <w:ind w:left="927"/>
      </w:pPr>
    </w:p>
    <w:p w14:paraId="0DB1F1BC" w14:textId="56C63AA7" w:rsidR="00932DA7" w:rsidRDefault="00932DA7" w:rsidP="00085649">
      <w:pPr>
        <w:ind w:left="927"/>
      </w:pPr>
      <w:r>
        <w:t>Endvidere vil etableringen af lånemuligheden kunne medføre en merpris på mellem 50.000 til 100.000 til Grønlandsbanken for dennes administration af studielån, idet slutlån ikke er omfattet af den gældende aftale.</w:t>
      </w:r>
    </w:p>
    <w:p w14:paraId="74244F7C" w14:textId="77777777" w:rsidR="00A127EA" w:rsidRDefault="00A127EA" w:rsidP="00A127EA"/>
    <w:p w14:paraId="300A507E" w14:textId="359035EE" w:rsidR="00A127EA" w:rsidRDefault="00A127EA" w:rsidP="00085649">
      <w:pPr>
        <w:ind w:left="927"/>
      </w:pPr>
      <w:r>
        <w:t>Udgifterne skal imidlertid sammenholdes med forventede gevinster i form af</w:t>
      </w:r>
      <w:r w:rsidR="00C03D39">
        <w:t>, at nogle uddannelsessøgende</w:t>
      </w:r>
      <w:r>
        <w:t xml:space="preserve"> hurtige</w:t>
      </w:r>
      <w:r w:rsidR="00B911DE">
        <w:t xml:space="preserve">re </w:t>
      </w:r>
      <w:r w:rsidR="00C03D39">
        <w:t xml:space="preserve">vil </w:t>
      </w:r>
      <w:r w:rsidR="00B911DE">
        <w:t>gennemføre uddannelse</w:t>
      </w:r>
      <w:r w:rsidR="00C03D39">
        <w:t>n</w:t>
      </w:r>
      <w:r w:rsidR="00B911DE">
        <w:t>. Dette skyldes, at uddannelsessøgende ikke vil have incitament til at forlænge uddannelsesforløb på grund af økonomisk usikkerhed efter færdiggørelse af uddannelsen.</w:t>
      </w:r>
      <w:r>
        <w:t xml:space="preserve"> </w:t>
      </w:r>
      <w:r w:rsidR="00B911DE">
        <w:t xml:space="preserve">Dette vil </w:t>
      </w:r>
      <w:r w:rsidR="00C03D39">
        <w:t xml:space="preserve">i givet fald </w:t>
      </w:r>
      <w:r w:rsidR="00B911DE">
        <w:t>også aktualisere</w:t>
      </w:r>
      <w:r>
        <w:t xml:space="preserve"> frigørelse af kollegiekapacitet.</w:t>
      </w:r>
      <w:r w:rsidR="006669B5">
        <w:t xml:space="preserve"> </w:t>
      </w:r>
      <w:r w:rsidR="00B911DE">
        <w:t>Det vurderes i den forbindelse, at hvis halvdelen af de låneberettigede uddannelsessøgende optager slutlån, og blot 3 % af disse vælger ikke at forlænge deres studie med 1 semester, vil dette isoleret set udmønte sig i en årlig besvarelse på kr. 450.000</w:t>
      </w:r>
      <w:r w:rsidR="00C03D39">
        <w:t xml:space="preserve"> kr.</w:t>
      </w:r>
      <w:r w:rsidR="00B911DE">
        <w:t xml:space="preserve"> i uddannelsesstøtte.</w:t>
      </w:r>
      <w:r w:rsidR="006669B5">
        <w:t xml:space="preserve">                                                                                                                                                                                                                                                                                                                                                                                                                                                                                                                                                                                                                                                                                                                                                                                                                                                                                     </w:t>
      </w:r>
    </w:p>
    <w:p w14:paraId="3AD450E3" w14:textId="77777777" w:rsidR="00A127EA" w:rsidRDefault="00A127EA" w:rsidP="00221E60">
      <w:pPr>
        <w:ind w:left="927"/>
      </w:pPr>
    </w:p>
    <w:p w14:paraId="6AFD8ECC" w14:textId="77777777" w:rsidR="00221E60" w:rsidRDefault="00221E60" w:rsidP="00221E60"/>
    <w:p w14:paraId="1C5C0D7D" w14:textId="2BFC3EC9" w:rsidR="00221E60" w:rsidRDefault="00221E60" w:rsidP="00221E60">
      <w:pPr>
        <w:rPr>
          <w:b/>
        </w:rPr>
      </w:pPr>
      <w:r>
        <w:rPr>
          <w:b/>
        </w:rPr>
        <w:t>Øvrige ændringer</w:t>
      </w:r>
      <w:r w:rsidR="00821D8B">
        <w:rPr>
          <w:b/>
        </w:rPr>
        <w:t>:</w:t>
      </w:r>
    </w:p>
    <w:p w14:paraId="6B7EADF3" w14:textId="16925859" w:rsidR="0099603E" w:rsidRDefault="00221E60" w:rsidP="0099603E">
      <w:r>
        <w:t xml:space="preserve">De pågældende ændringer er ligeledes foretaget med markeret skrift i vedlagte udgave af uddannelsesstøttebekendtgørelsen. Det drejer sig om følgende ændringer: </w:t>
      </w:r>
    </w:p>
    <w:p w14:paraId="112E0EB4" w14:textId="77777777" w:rsidR="00221E60" w:rsidRDefault="00221E60" w:rsidP="00221E60"/>
    <w:p w14:paraId="40348D13" w14:textId="65494164" w:rsidR="0099603E" w:rsidRDefault="0099603E" w:rsidP="00221E60">
      <w:pPr>
        <w:numPr>
          <w:ilvl w:val="0"/>
          <w:numId w:val="5"/>
        </w:numPr>
      </w:pPr>
      <w:r>
        <w:t>Præcisering af, at fravalg af klip i f.eks. sommerferien ikke medfører bortfald af mulighed for benyttelse af årlig feriefrirejse.</w:t>
      </w:r>
    </w:p>
    <w:p w14:paraId="6183B8D5" w14:textId="1556B4D3" w:rsidR="0099603E" w:rsidRDefault="0099603E" w:rsidP="0099603E">
      <w:pPr>
        <w:ind w:left="720"/>
      </w:pPr>
    </w:p>
    <w:p w14:paraId="3A63B647" w14:textId="598072D0" w:rsidR="0099603E" w:rsidRDefault="0099603E" w:rsidP="0099603E">
      <w:pPr>
        <w:ind w:left="720"/>
      </w:pPr>
      <w:r>
        <w:lastRenderedPageBreak/>
        <w:t xml:space="preserve">I bekendtgørelsens § 9, stk. 2 er der indsat en </w:t>
      </w:r>
      <w:r w:rsidR="00B34DF6">
        <w:t>præcisering</w:t>
      </w:r>
      <w:r>
        <w:t xml:space="preserve"> om, at uddannelsessøgende, som fravælger klip, ikke herved</w:t>
      </w:r>
      <w:r w:rsidR="003F6696">
        <w:t xml:space="preserve"> mister retten til en årlig feriefrirejse. De Grønlandske Huse har </w:t>
      </w:r>
      <w:r w:rsidR="00B34DF6">
        <w:t>i den sammenhæng spurgt til</w:t>
      </w:r>
      <w:r w:rsidR="003F6696">
        <w:t xml:space="preserve"> </w:t>
      </w:r>
      <w:r w:rsidR="00B34DF6">
        <w:t>om</w:t>
      </w:r>
      <w:r w:rsidR="003F6696">
        <w:t xml:space="preserve">, grønlandske uddannelsessøgende, som ønsker at spare klip til senere i uddannelsen ved at fravælge klip under ferie og i den forbindelse tage arbejde f.eks. i Grønland under ferie, herved risikerer at miste retten til feriefrirejsen til Grønland. Dette skyldes, at det fremgår af uddannelsesstøttebekendtgørelsens § 9, stk. 2, at uddannelsessøgende, der fravælger klip, ikke er berettiget til særydelser om f.eks. en årlig feriefriejse efter § 39. </w:t>
      </w:r>
    </w:p>
    <w:p w14:paraId="123B5D6C" w14:textId="0A7BAD83" w:rsidR="00B34DF6" w:rsidRDefault="00B34DF6" w:rsidP="0099603E">
      <w:pPr>
        <w:ind w:left="720"/>
      </w:pPr>
    </w:p>
    <w:p w14:paraId="45BC33AF" w14:textId="732B0A39" w:rsidR="00B34DF6" w:rsidRDefault="00B34DF6" w:rsidP="0099603E">
      <w:pPr>
        <w:ind w:left="720"/>
      </w:pPr>
      <w:r>
        <w:t>Det skal i forlængelse heraf bemærkes, at det ikke på noget tidspunkt har være</w:t>
      </w:r>
      <w:r w:rsidR="00C03D39">
        <w:t>t</w:t>
      </w:r>
      <w:r>
        <w:t xml:space="preserve"> hensigten at forhindre grønlandske uddannelsessøgende i at arbejde i Grønland under f.eks. sommerferien og i den forbindelse bevare tilknytningen til landet. </w:t>
      </w:r>
      <w:r w:rsidR="008F5D2E">
        <w:t>Derfor</w:t>
      </w:r>
      <w:r>
        <w:t xml:space="preserve"> vurderes</w:t>
      </w:r>
      <w:r w:rsidR="008F5D2E">
        <w:t xml:space="preserve"> præciseringen</w:t>
      </w:r>
      <w:r>
        <w:t xml:space="preserve"> ikke at medføre økonomiske konsek</w:t>
      </w:r>
      <w:r w:rsidR="008F5D2E">
        <w:t>venser</w:t>
      </w:r>
      <w:r w:rsidR="00DF5855">
        <w:t xml:space="preserve">, da uddannelsessøgende generelt ikke fravælger klip for disse perioder. </w:t>
      </w:r>
    </w:p>
    <w:p w14:paraId="78FE0D92" w14:textId="77777777" w:rsidR="0099603E" w:rsidRDefault="0099603E" w:rsidP="0099603E">
      <w:pPr>
        <w:ind w:left="360"/>
      </w:pPr>
    </w:p>
    <w:p w14:paraId="2EF6C677" w14:textId="36807465" w:rsidR="00221E60" w:rsidRDefault="00221E60" w:rsidP="00221E60">
      <w:pPr>
        <w:numPr>
          <w:ilvl w:val="0"/>
          <w:numId w:val="5"/>
        </w:numPr>
      </w:pPr>
      <w:r>
        <w:t>Uddannelsesstøtte til diplomuddannelser i Danmark</w:t>
      </w:r>
    </w:p>
    <w:p w14:paraId="60F19F1E" w14:textId="77777777" w:rsidR="00642F2E" w:rsidRDefault="00642F2E" w:rsidP="00221E60">
      <w:pPr>
        <w:ind w:left="720"/>
      </w:pPr>
    </w:p>
    <w:p w14:paraId="4954E028" w14:textId="77777777" w:rsidR="00782F46" w:rsidRDefault="00221E60" w:rsidP="00221E60">
      <w:pPr>
        <w:ind w:left="720"/>
      </w:pPr>
      <w:r>
        <w:t xml:space="preserve">Der foreslås indsat hjemmel til at yde stipendium til grønlandske uddannelsessøgende på bestemte videregående uddannelser i Danmark, som det grønlandske arbejdsmarked efterspørger, men som ikke er støtteberettigende i henhold til dansk lovgivning. Det drejer sig f.eks. diplomuddannelser i Danmark, jf. § 12, stk. 1 nr. 9. Uddannelserne er ikke støtteberettigende efter dansk lovgivning og derfor som udgangspunkt heller ikke støtteberettigende i henhold til grønlandske uddannelsesstøtteregler, jf. § 8, stk. 1, 1. pkt. i Inatsisartutlov nr. 12 af 22. november 2011 om uddannelsesstøtte, som ændret ved Inatsisartutlov nr. 16 af 6. juni 2016 (uddannelsesstøtteloven). </w:t>
      </w:r>
    </w:p>
    <w:p w14:paraId="19580E13" w14:textId="77777777" w:rsidR="00782F46" w:rsidRDefault="00782F46" w:rsidP="00221E60">
      <w:pPr>
        <w:ind w:left="720"/>
      </w:pPr>
    </w:p>
    <w:p w14:paraId="1C1E7117" w14:textId="340435C4" w:rsidR="00782F46" w:rsidRDefault="00782F46" w:rsidP="00221E60">
      <w:pPr>
        <w:ind w:left="720"/>
      </w:pPr>
      <w:r>
        <w:t>Der ydes imidlertid i praksis uddannelsesstøtte, herunder i form af stipendium til de pågældende uddannelser i medfør af § 12 i Inatsisartutlov nr. 12 af 22. november 2011 om uddannelsesstøtte (uddannelsesstøtteloven), hvorefter der på et individuelt grundlag kan ydes uddannelsesstøtte til uddannelser, der ikke er støtteberettigende, hvis der er tale om en fuldtidsuddannelse, som det grønlandske arbejdsmarked efterspørger og der ikke foreligger en tilsvarende støtteberettigende uddannelse.</w:t>
      </w:r>
      <w:r w:rsidR="00085649">
        <w:t xml:space="preserve"> Bestemmelsen er blevet benyttet i forhold til et begrænset antal grønlandske uddannelsessøgende, som har ønsket at anvende klip til disse uddannelser.</w:t>
      </w:r>
    </w:p>
    <w:p w14:paraId="3331F7A9" w14:textId="77777777" w:rsidR="00782F46" w:rsidRDefault="00782F46" w:rsidP="00221E60">
      <w:pPr>
        <w:ind w:left="720"/>
      </w:pPr>
    </w:p>
    <w:p w14:paraId="4C288A1D" w14:textId="3A2F6737" w:rsidR="00221E60" w:rsidRDefault="00221E60" w:rsidP="00221E60">
      <w:pPr>
        <w:ind w:left="720"/>
      </w:pPr>
      <w:r>
        <w:t xml:space="preserve">Eftersom der er tale om uddannelser, som kan finde anvendelse i Grønland i overensstemmelse med det grønlandske arbejdsmarkeds behov, er det vurderet hensigtsmæssigt at </w:t>
      </w:r>
      <w:r w:rsidR="00085649">
        <w:t>indsætte et nyt nr. 9 i bekendtgørelsens § 12, stk. 1 om stipendium.</w:t>
      </w:r>
      <w:r>
        <w:t xml:space="preserve"> </w:t>
      </w:r>
    </w:p>
    <w:p w14:paraId="62A5F914" w14:textId="14516E2D" w:rsidR="00782F46" w:rsidRDefault="00782F46" w:rsidP="00221E60">
      <w:pPr>
        <w:ind w:left="720"/>
      </w:pPr>
    </w:p>
    <w:p w14:paraId="12FC7C22" w14:textId="38AF9062" w:rsidR="00782F46" w:rsidRDefault="00085649" w:rsidP="00221E60">
      <w:pPr>
        <w:ind w:left="720"/>
      </w:pPr>
      <w:r>
        <w:t>Eftersom der er tale om</w:t>
      </w:r>
      <w:r w:rsidR="00782F46">
        <w:t xml:space="preserve"> kodificering af praksis, </w:t>
      </w:r>
      <w:r>
        <w:t xml:space="preserve">vil </w:t>
      </w:r>
      <w:r w:rsidR="00782F46">
        <w:t>ændringen ikke medføre økonomiske konsekvenser</w:t>
      </w:r>
      <w:r w:rsidR="0099603E">
        <w:t xml:space="preserve"> i forhold til hovedkonto 40.02.06</w:t>
      </w:r>
      <w:r w:rsidR="00782F46">
        <w:t xml:space="preserve">. </w:t>
      </w:r>
    </w:p>
    <w:p w14:paraId="4A474DEE" w14:textId="77777777" w:rsidR="00221E60" w:rsidRDefault="00221E60" w:rsidP="00221E60">
      <w:pPr>
        <w:ind w:left="720"/>
      </w:pPr>
    </w:p>
    <w:p w14:paraId="2C8583AC" w14:textId="77777777" w:rsidR="00221E60" w:rsidRDefault="00221E60" w:rsidP="00221E60">
      <w:pPr>
        <w:ind w:firstLine="360"/>
      </w:pPr>
      <w:r>
        <w:t xml:space="preserve">2) </w:t>
      </w:r>
      <w:r>
        <w:tab/>
        <w:t>Returrejse efter endt orlov</w:t>
      </w:r>
    </w:p>
    <w:p w14:paraId="2CFF8081" w14:textId="77777777" w:rsidR="00642F2E" w:rsidRDefault="00642F2E" w:rsidP="00221E60">
      <w:pPr>
        <w:ind w:left="720"/>
      </w:pPr>
    </w:p>
    <w:p w14:paraId="191919A8" w14:textId="74B00A1F" w:rsidR="00221E60" w:rsidRDefault="00221E60" w:rsidP="00221E60">
      <w:pPr>
        <w:ind w:left="720"/>
      </w:pPr>
      <w:r>
        <w:lastRenderedPageBreak/>
        <w:t xml:space="preserve">I § 35, stk. 3, 1. pkt. er der blevet indsat udtrykkelig hjemmel til at bevilge en uddannelsessøgende en frirejse tilbage til uddannelsesbyen efter en midlertidig afbrydelse af uddannelsen i form af f.eks. overstået orlov. </w:t>
      </w:r>
      <w:r w:rsidR="00782F46">
        <w:t xml:space="preserve">Bestemmelsen er </w:t>
      </w:r>
      <w:r w:rsidR="000E3021">
        <w:t>fortolkes</w:t>
      </w:r>
      <w:r w:rsidR="00782F46">
        <w:t xml:space="preserve"> således, at orlovsrejsen også implicerer returrejsen til uddannelsesbyen. Derfor medfører præciseringen ikke økonomiske konsekvenser. </w:t>
      </w:r>
    </w:p>
    <w:p w14:paraId="72F9F009" w14:textId="77777777" w:rsidR="00221E60" w:rsidRDefault="00221E60" w:rsidP="00221E60"/>
    <w:p w14:paraId="797A7756" w14:textId="1EFD02D9" w:rsidR="00221E60" w:rsidRDefault="00221E60" w:rsidP="000E3021">
      <w:pPr>
        <w:numPr>
          <w:ilvl w:val="0"/>
          <w:numId w:val="5"/>
        </w:numPr>
      </w:pPr>
      <w:r>
        <w:t>Frirejse til børn under 6 år ved korte uddannelsesophold uden forudgående dispensationsansøgning</w:t>
      </w:r>
      <w:r w:rsidR="000E3021">
        <w:t>.</w:t>
      </w:r>
    </w:p>
    <w:p w14:paraId="274C1648" w14:textId="77777777" w:rsidR="00642F2E" w:rsidRDefault="00642F2E" w:rsidP="00221E60">
      <w:pPr>
        <w:ind w:left="720"/>
      </w:pPr>
    </w:p>
    <w:p w14:paraId="6A411800" w14:textId="2358909A" w:rsidR="00221E60" w:rsidRDefault="00221E60" w:rsidP="00221E60">
      <w:pPr>
        <w:ind w:left="720"/>
      </w:pPr>
      <w:r>
        <w:t xml:space="preserve">Der er desuden indsat en </w:t>
      </w:r>
      <w:r w:rsidR="00B911DE">
        <w:t>ændring</w:t>
      </w:r>
      <w:r>
        <w:t xml:space="preserve"> i forhold til bestemmelserne om frirejse til børn i § 37, stk. 2, 1. pkt., hvorefter frirejse til børn under 6 år ikke længere forudsætter en dispensationsansøgning, selv om uddannelsen eller skoleopholdet varer mindre end 10 måneder. Der er med bestemmelsen således tale om en kodificering (dvs. regelfastsættelse af praksis)</w:t>
      </w:r>
      <w:r w:rsidR="00406F0A">
        <w:t>, hvorfor ændringen ikke afstedkommer økonomiske konsekvenser</w:t>
      </w:r>
      <w:r>
        <w:t>.</w:t>
      </w:r>
    </w:p>
    <w:p w14:paraId="5E429848" w14:textId="77777777" w:rsidR="00221E60" w:rsidRDefault="00221E60" w:rsidP="00221E60"/>
    <w:p w14:paraId="3BD8EBA8" w14:textId="77777777" w:rsidR="00221E60" w:rsidRDefault="00221E60" w:rsidP="00221E60">
      <w:pPr>
        <w:numPr>
          <w:ilvl w:val="0"/>
          <w:numId w:val="6"/>
        </w:numPr>
      </w:pPr>
      <w:r>
        <w:t>Bevarelse af ret til årlig feriefrirejse ved 3. uddannelse i træk</w:t>
      </w:r>
    </w:p>
    <w:p w14:paraId="24A3499F" w14:textId="77777777" w:rsidR="00642F2E" w:rsidRDefault="00642F2E" w:rsidP="00221E60">
      <w:pPr>
        <w:ind w:left="720"/>
      </w:pPr>
    </w:p>
    <w:p w14:paraId="0BD55C48" w14:textId="4A787D2D" w:rsidR="00221E60" w:rsidRDefault="00221E60" w:rsidP="00221E60">
      <w:pPr>
        <w:ind w:left="720"/>
      </w:pPr>
      <w:r>
        <w:t xml:space="preserve">Derudover foretages en ændring i § 39, stk. 2, hvorefter en uddannelsessøgende, som er studieaktiv på 3. uddannelse i træk uden at besøge hjembyen i Grønland mellem uddannelserne, fortsat vil være berettiget til årlige feriefrirejser til Grønland. Dvs. selv om der er gået mere end 15 måneder fra afslutningen af den oprindelige uddannelse, som der blev bevilget frirejse til. Uden denne ændring vil den uddannelsessøgende miste retten til årlig feriefrirejse, hvis den pågældende påbegynder den tredje uddannelse i træk uden af besøge hjembyen i Grønland. </w:t>
      </w:r>
    </w:p>
    <w:p w14:paraId="4667DF52" w14:textId="19EF24E8" w:rsidR="000E3021" w:rsidRDefault="000E3021" w:rsidP="00221E60">
      <w:pPr>
        <w:ind w:left="720"/>
      </w:pPr>
    </w:p>
    <w:p w14:paraId="50EA3ACC" w14:textId="0282544C" w:rsidR="000E3021" w:rsidRDefault="000E3021" w:rsidP="000E3021">
      <w:pPr>
        <w:ind w:left="720"/>
      </w:pPr>
      <w:r>
        <w:t xml:space="preserve">Ændringen påregnes at omfatte maksimalt 10 uddannelsessøgende årligt, der herefter vil være berettiget til årlige feriefrirejser til Grønland. Dette antages at udgøre en samlet udgift på </w:t>
      </w:r>
      <w:r w:rsidR="00A154F0">
        <w:t xml:space="preserve">maksimalt </w:t>
      </w:r>
      <w:r>
        <w:t>kr. 100.000 årligt</w:t>
      </w:r>
      <w:r w:rsidR="00085649">
        <w:t xml:space="preserve">, som finansieres over hovedkonto </w:t>
      </w:r>
      <w:r w:rsidR="0099603E">
        <w:t>40.02.07.</w:t>
      </w:r>
    </w:p>
    <w:p w14:paraId="168C00DA" w14:textId="77777777" w:rsidR="000E3021" w:rsidRDefault="000E3021" w:rsidP="00221E60"/>
    <w:p w14:paraId="65C339F5" w14:textId="0A7982C5" w:rsidR="00221E60" w:rsidRDefault="00221E60" w:rsidP="00221E60">
      <w:pPr>
        <w:numPr>
          <w:ilvl w:val="0"/>
          <w:numId w:val="6"/>
        </w:numPr>
      </w:pPr>
      <w:r>
        <w:t xml:space="preserve"> § 42, stk. 1, nr. 6 om frirejse til optagelsesprøver i Forsvaret udgår som selvstændig bestemmelse.</w:t>
      </w:r>
    </w:p>
    <w:p w14:paraId="729A7AD6" w14:textId="77777777" w:rsidR="000E3021" w:rsidRDefault="000E3021" w:rsidP="000E3021">
      <w:pPr>
        <w:ind w:left="720"/>
      </w:pPr>
    </w:p>
    <w:p w14:paraId="0D935701" w14:textId="2B674837" w:rsidR="00221E60" w:rsidRDefault="00221E60" w:rsidP="00221E60">
      <w:pPr>
        <w:ind w:left="720"/>
      </w:pPr>
      <w:r>
        <w:t xml:space="preserve">Det kan ligeledes nævnes, at § 42, stk. 1, nr. 6, om frirejse m.v. til optagelsesprøver til forsvaret, som tidligere har bidraget til en vis forvirring, nu foreslås ophævet, idet støtte til sådanne optagelsesprøver til egentlige uddannelser i forsvaret allerede er omfattet af bestemmelsens nr. 5. </w:t>
      </w:r>
    </w:p>
    <w:p w14:paraId="344A2080" w14:textId="1ACDA306" w:rsidR="000E3021" w:rsidRDefault="000E3021" w:rsidP="00221E60">
      <w:pPr>
        <w:ind w:left="720"/>
      </w:pPr>
    </w:p>
    <w:p w14:paraId="5DF3CC75" w14:textId="42549326" w:rsidR="000E3021" w:rsidRDefault="000E3021" w:rsidP="00221E60">
      <w:pPr>
        <w:ind w:left="720"/>
      </w:pPr>
      <w:r>
        <w:t>Ændringen medfører ikke økonomiske konsekvenser.</w:t>
      </w:r>
    </w:p>
    <w:p w14:paraId="687D8386" w14:textId="77777777" w:rsidR="00221E60" w:rsidRDefault="00221E60" w:rsidP="00221E60"/>
    <w:p w14:paraId="322B946E" w14:textId="77777777" w:rsidR="00221E60" w:rsidRDefault="00221E60" w:rsidP="00221E60">
      <w:pPr>
        <w:numPr>
          <w:ilvl w:val="0"/>
          <w:numId w:val="6"/>
        </w:numPr>
      </w:pPr>
      <w:r>
        <w:t>Elevstøtte til elever på Majoriaq udgår</w:t>
      </w:r>
    </w:p>
    <w:p w14:paraId="7E228F2C" w14:textId="77777777" w:rsidR="000E3021" w:rsidRDefault="00221E60" w:rsidP="00221E60">
      <w:pPr>
        <w:ind w:left="720"/>
      </w:pPr>
      <w:r>
        <w:t xml:space="preserve">§ 12, stk. 1, nr. 9 om stipendium til elever under Majoriaq udgår, idet disse siden 1. januar 2018 har modtaget støtte efter egne regler i form af Inatsisartutlov nr. 45 af 23. november 2017 om elevstøtte. Dette gælder i øvrigt også § 29, stk. 6 og 7, der omhandler Majoriaq-elever. </w:t>
      </w:r>
    </w:p>
    <w:p w14:paraId="1577D935" w14:textId="77777777" w:rsidR="000E3021" w:rsidRDefault="000E3021" w:rsidP="00221E60">
      <w:pPr>
        <w:ind w:left="720"/>
      </w:pPr>
    </w:p>
    <w:p w14:paraId="4CEA1740" w14:textId="0EDB7DDA" w:rsidR="00221E60" w:rsidRDefault="000E3021" w:rsidP="00221E60">
      <w:pPr>
        <w:ind w:left="720"/>
      </w:pPr>
      <w:r>
        <w:t>Eftersom reglerne ikke har fundet anvendelse siden 1. januar 2018, vil ophævelse af bestemmelserne ikke medføre økonomiske konsekvenser.</w:t>
      </w:r>
    </w:p>
    <w:p w14:paraId="4B8AE38B" w14:textId="77777777" w:rsidR="00221E60" w:rsidRDefault="00221E60" w:rsidP="00221E60"/>
    <w:p w14:paraId="2A48178D" w14:textId="2D37E164" w:rsidR="00221E60" w:rsidRDefault="00221E60" w:rsidP="00221E60">
      <w:pPr>
        <w:numPr>
          <w:ilvl w:val="0"/>
          <w:numId w:val="6"/>
        </w:numPr>
      </w:pPr>
      <w:r>
        <w:t>Endelig udgår en række overgangsbestemmelser i form af §§ 59-61, som ikke længere er af relevans, idet de knytter sig til grønlandske uddannelsessøgende i Danmarks overgang til dansk stipendium den 1. januar 2013.</w:t>
      </w:r>
      <w:r w:rsidR="000E3021">
        <w:t xml:space="preserve"> Der er tale om bestemmelser, som ikke har fundet anvendelse i en årrække, hvorfor ophævelse af bestemmelserne ikke medfører økonomiske konsekvenser. </w:t>
      </w:r>
    </w:p>
    <w:p w14:paraId="2ABC3DB6" w14:textId="77777777" w:rsidR="00221E60" w:rsidRDefault="00221E60" w:rsidP="00221E60"/>
    <w:p w14:paraId="7AA2198F" w14:textId="7B02DCBF" w:rsidR="00E3733F" w:rsidRPr="00221E60" w:rsidRDefault="003D4CC7">
      <w:r>
        <w:t xml:space="preserve">Eventuelle bemærkninger bedes fremsendt til Departementet senest </w:t>
      </w:r>
      <w:r w:rsidR="00380191">
        <w:t>22</w:t>
      </w:r>
      <w:r>
        <w:t xml:space="preserve">. </w:t>
      </w:r>
      <w:r w:rsidR="00380191">
        <w:t xml:space="preserve">marts </w:t>
      </w:r>
      <w:r>
        <w:t>202</w:t>
      </w:r>
      <w:r w:rsidR="004846CE">
        <w:t>3</w:t>
      </w:r>
      <w:r>
        <w:t>.</w:t>
      </w:r>
    </w:p>
    <w:p w14:paraId="37BB754A" w14:textId="77777777" w:rsidR="00045768" w:rsidRPr="00221E60" w:rsidRDefault="00045768" w:rsidP="006D5504">
      <w:bookmarkStart w:id="4" w:name="brødtekst"/>
      <w:bookmarkEnd w:id="4"/>
    </w:p>
    <w:p w14:paraId="2D8F78EB" w14:textId="77777777" w:rsidR="00F83745" w:rsidRPr="00221E60" w:rsidRDefault="00F83745"/>
    <w:p w14:paraId="741E8B76" w14:textId="77777777" w:rsidR="00F83745" w:rsidRDefault="00F83745">
      <w:r>
        <w:t>Inussiarnersumik inuulluaqqusilluta</w:t>
      </w:r>
    </w:p>
    <w:p w14:paraId="52D921A1" w14:textId="77777777" w:rsidR="00F83745" w:rsidRDefault="00F83745">
      <w:r>
        <w:t>Med venlig hilsen</w:t>
      </w:r>
    </w:p>
    <w:p w14:paraId="6EEC0FC0" w14:textId="77777777" w:rsidR="00F83745" w:rsidRDefault="00F83745"/>
    <w:p w14:paraId="71253906" w14:textId="77777777" w:rsidR="00F83745" w:rsidRDefault="00F83745"/>
    <w:p w14:paraId="3C099A2F" w14:textId="72BBFA2A" w:rsidR="00F83745" w:rsidRDefault="00A46798">
      <w:r>
        <w:t>Marcus Dalro</w:t>
      </w:r>
    </w:p>
    <w:p w14:paraId="30790A94" w14:textId="258F524F" w:rsidR="004846CE" w:rsidRDefault="004846CE">
      <w:r>
        <w:t>Juridisk chefkonsulent</w:t>
      </w:r>
    </w:p>
    <w:p w14:paraId="3FBF0BBD" w14:textId="0A61B737" w:rsidR="00BE7560" w:rsidRDefault="00BE7560">
      <w:r>
        <w:t>Departementet for Uddannelse, Kultur, Idræt og Kirke</w:t>
      </w:r>
    </w:p>
    <w:p w14:paraId="576CD26B" w14:textId="77777777" w:rsidR="00233CD8" w:rsidRDefault="00233CD8"/>
    <w:sectPr w:rsidR="00233CD8" w:rsidSect="005824EA">
      <w:headerReference w:type="even" r:id="rId8"/>
      <w:headerReference w:type="default" r:id="rId9"/>
      <w:footerReference w:type="even" r:id="rId10"/>
      <w:footerReference w:type="default" r:id="rId11"/>
      <w:headerReference w:type="first" r:id="rId12"/>
      <w:footerReference w:type="first" r:id="rId13"/>
      <w:pgSz w:w="11907" w:h="16840" w:code="9"/>
      <w:pgMar w:top="2268" w:right="2835"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6A3D1" w14:textId="77777777" w:rsidR="00313B15" w:rsidRDefault="00313B15">
      <w:r>
        <w:separator/>
      </w:r>
    </w:p>
  </w:endnote>
  <w:endnote w:type="continuationSeparator" w:id="0">
    <w:p w14:paraId="2A2FF97E" w14:textId="77777777" w:rsidR="00313B15" w:rsidRDefault="0031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A4C9" w14:textId="77777777" w:rsidR="00BC23C9" w:rsidRDefault="00BC23C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A8E7" w14:textId="3BA14843" w:rsidR="00045768" w:rsidRDefault="00AB7D87">
    <w:pPr>
      <w:pStyle w:val="Sidefod"/>
    </w:pPr>
    <w:r>
      <w:rPr>
        <w:noProof/>
        <w:lang w:val="en-US"/>
      </w:rPr>
      <mc:AlternateContent>
        <mc:Choice Requires="wps">
          <w:drawing>
            <wp:anchor distT="0" distB="0" distL="114300" distR="114300" simplePos="0" relativeHeight="251656192" behindDoc="0" locked="1" layoutInCell="1" allowOverlap="1" wp14:anchorId="14FBD682" wp14:editId="41AA418B">
              <wp:simplePos x="0" y="0"/>
              <wp:positionH relativeFrom="column">
                <wp:posOffset>5342255</wp:posOffset>
              </wp:positionH>
              <wp:positionV relativeFrom="page">
                <wp:posOffset>9937115</wp:posOffset>
              </wp:positionV>
              <wp:extent cx="1038225" cy="127000"/>
              <wp:effectExtent l="0" t="2540" r="1270" b="381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EBC00" w14:textId="56D8E67F" w:rsidR="00045768" w:rsidRDefault="00045768" w:rsidP="00F43A58">
                          <w:pPr>
                            <w:pStyle w:val="Sidefod"/>
                          </w:pPr>
                          <w:r>
                            <w:rPr>
                              <w:rStyle w:val="Sidetal"/>
                            </w:rPr>
                            <w:fldChar w:fldCharType="begin"/>
                          </w:r>
                          <w:r>
                            <w:rPr>
                              <w:rStyle w:val="Sidetal"/>
                            </w:rPr>
                            <w:instrText xml:space="preserve"> PAGE </w:instrText>
                          </w:r>
                          <w:r>
                            <w:rPr>
                              <w:rStyle w:val="Sidetal"/>
                            </w:rPr>
                            <w:fldChar w:fldCharType="separate"/>
                          </w:r>
                          <w:r w:rsidR="009B5E24">
                            <w:rPr>
                              <w:rStyle w:val="Sidetal"/>
                              <w:noProof/>
                            </w:rPr>
                            <w:t>7</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9B5E24">
                            <w:rPr>
                              <w:rStyle w:val="Sidetal"/>
                              <w:noProof/>
                            </w:rPr>
                            <w:t>7</w:t>
                          </w:r>
                          <w:r>
                            <w:rPr>
                              <w:rStyle w:val="Sidetal"/>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FBD682" id="_x0000_t202" coordsize="21600,21600" o:spt="202" path="m,l,21600r21600,l21600,xe">
              <v:stroke joinstyle="miter"/>
              <v:path gradientshapeok="t" o:connecttype="rect"/>
            </v:shapetype>
            <v:shape id="Text Box 10" o:spid="_x0000_s1026" type="#_x0000_t202" style="position:absolute;left:0;text-align:left;margin-left:420.65pt;margin-top:782.45pt;width:81.75pt;height:1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" filled="f" stroked="f">
              <v:textbox style="mso-fit-shape-to-text:t" inset="0,0,0,0">
                <w:txbxContent>
                  <w:p w14:paraId="44BEBC00" w14:textId="56D8E67F" w:rsidR="00045768" w:rsidRDefault="00045768" w:rsidP="00F43A58">
                    <w:pPr>
                      <w:pStyle w:val="Sidefod"/>
                    </w:pPr>
                    <w:r>
                      <w:rPr>
                        <w:rStyle w:val="Sidetal"/>
                      </w:rPr>
                      <w:fldChar w:fldCharType="begin"/>
                    </w:r>
                    <w:r>
                      <w:rPr>
                        <w:rStyle w:val="Sidetal"/>
                      </w:rPr>
                      <w:instrText xml:space="preserve"> PAGE </w:instrText>
                    </w:r>
                    <w:r>
                      <w:rPr>
                        <w:rStyle w:val="Sidetal"/>
                      </w:rPr>
                      <w:fldChar w:fldCharType="separate"/>
                    </w:r>
                    <w:r w:rsidR="009B5E24">
                      <w:rPr>
                        <w:rStyle w:val="Sidetal"/>
                        <w:noProof/>
                      </w:rPr>
                      <w:t>7</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9B5E24">
                      <w:rPr>
                        <w:rStyle w:val="Sidetal"/>
                        <w:noProof/>
                      </w:rPr>
                      <w:t>7</w:t>
                    </w:r>
                    <w:r>
                      <w:rPr>
                        <w:rStyle w:val="Sidetal"/>
                      </w:rPr>
                      <w:fldChar w:fldCharType="end"/>
                    </w: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075C" w14:textId="6481C45D" w:rsidR="00045768" w:rsidRPr="00A8385E" w:rsidRDefault="00AB7D87" w:rsidP="00A8385E">
    <w:pPr>
      <w:pStyle w:val="Sidefod"/>
      <w:jc w:val="left"/>
      <w:rPr>
        <w:lang w:val="en-GB"/>
      </w:rPr>
    </w:pPr>
    <w:r>
      <w:rPr>
        <w:noProof/>
        <w:lang w:eastAsia="da-DK"/>
      </w:rPr>
      <w:drawing>
        <wp:anchor distT="0" distB="0" distL="114300" distR="114300" simplePos="0" relativeHeight="251659264" behindDoc="1" locked="1" layoutInCell="1" allowOverlap="1" wp14:anchorId="50FD5DAD" wp14:editId="27F7B259">
          <wp:simplePos x="0" y="0"/>
          <wp:positionH relativeFrom="column">
            <wp:posOffset>266700</wp:posOffset>
          </wp:positionH>
          <wp:positionV relativeFrom="page">
            <wp:posOffset>5404485</wp:posOffset>
          </wp:positionV>
          <wp:extent cx="6504940" cy="5292725"/>
          <wp:effectExtent l="0" t="0" r="0" b="0"/>
          <wp:wrapNone/>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529272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216" behindDoc="0" locked="1" layoutInCell="1" allowOverlap="1" wp14:anchorId="22FFA737" wp14:editId="13BE748C">
              <wp:simplePos x="0" y="0"/>
              <wp:positionH relativeFrom="column">
                <wp:posOffset>5342255</wp:posOffset>
              </wp:positionH>
              <wp:positionV relativeFrom="page">
                <wp:posOffset>9937115</wp:posOffset>
              </wp:positionV>
              <wp:extent cx="1038225" cy="127000"/>
              <wp:effectExtent l="0" t="2540" r="1270" b="381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6E9B4" w14:textId="20135B4B" w:rsidR="00045768" w:rsidRDefault="00045768" w:rsidP="00B06F35">
                          <w:pPr>
                            <w:pStyle w:val="Sidefod"/>
                          </w:pPr>
                          <w:r>
                            <w:rPr>
                              <w:rStyle w:val="Sidetal"/>
                            </w:rPr>
                            <w:fldChar w:fldCharType="begin"/>
                          </w:r>
                          <w:r>
                            <w:rPr>
                              <w:rStyle w:val="Sidetal"/>
                            </w:rPr>
                            <w:instrText xml:space="preserve"> PAGE </w:instrText>
                          </w:r>
                          <w:r>
                            <w:rPr>
                              <w:rStyle w:val="Sidetal"/>
                            </w:rPr>
                            <w:fldChar w:fldCharType="separate"/>
                          </w:r>
                          <w:r w:rsidR="00A705C9">
                            <w:rPr>
                              <w:rStyle w:val="Sidetal"/>
                              <w:noProof/>
                            </w:rPr>
                            <w:t>1</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A705C9">
                            <w:rPr>
                              <w:rStyle w:val="Sidetal"/>
                              <w:noProof/>
                            </w:rPr>
                            <w:t>1</w:t>
                          </w:r>
                          <w:r>
                            <w:rPr>
                              <w:rStyle w:val="Sidetal"/>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FFA737" id="_x0000_t202" coordsize="21600,21600" o:spt="202" path="m,l,21600r21600,l21600,xe">
              <v:stroke joinstyle="miter"/>
              <v:path gradientshapeok="t" o:connecttype="rect"/>
            </v:shapetype>
            <v:shape id="Text Box 20" o:spid="_x0000_s1027" type="#_x0000_t202" style="position:absolute;margin-left:420.65pt;margin-top:782.45pt;width:81.75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" filled="f" stroked="f">
              <v:textbox style="mso-fit-shape-to-text:t" inset="0,0,0,0">
                <w:txbxContent>
                  <w:p w14:paraId="6716E9B4" w14:textId="20135B4B" w:rsidR="00045768" w:rsidRDefault="00045768" w:rsidP="00B06F35">
                    <w:pPr>
                      <w:pStyle w:val="Sidefod"/>
                    </w:pPr>
                    <w:r>
                      <w:rPr>
                        <w:rStyle w:val="Sidetal"/>
                      </w:rPr>
                      <w:fldChar w:fldCharType="begin"/>
                    </w:r>
                    <w:r>
                      <w:rPr>
                        <w:rStyle w:val="Sidetal"/>
                      </w:rPr>
                      <w:instrText xml:space="preserve"> PAGE </w:instrText>
                    </w:r>
                    <w:r>
                      <w:rPr>
                        <w:rStyle w:val="Sidetal"/>
                      </w:rPr>
                      <w:fldChar w:fldCharType="separate"/>
                    </w:r>
                    <w:r w:rsidR="00A705C9">
                      <w:rPr>
                        <w:rStyle w:val="Sidetal"/>
                        <w:noProof/>
                      </w:rPr>
                      <w:t>1</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A705C9">
                      <w:rPr>
                        <w:rStyle w:val="Sidetal"/>
                        <w:noProof/>
                      </w:rPr>
                      <w:t>1</w:t>
                    </w:r>
                    <w:r>
                      <w:rPr>
                        <w:rStyle w:val="Sidetal"/>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F4028" w14:textId="77777777" w:rsidR="00313B15" w:rsidRDefault="00313B15">
      <w:r>
        <w:separator/>
      </w:r>
    </w:p>
  </w:footnote>
  <w:footnote w:type="continuationSeparator" w:id="0">
    <w:p w14:paraId="23F2394F" w14:textId="77777777" w:rsidR="00313B15" w:rsidRDefault="00313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14E9" w14:textId="77777777" w:rsidR="00BC23C9" w:rsidRDefault="00BC23C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F9B7" w14:textId="77777777" w:rsidR="00BC23C9" w:rsidRDefault="00BC23C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8D0B" w14:textId="6F7531F6" w:rsidR="005824EA" w:rsidRDefault="00AB7D87" w:rsidP="00CE3A78">
    <w:pPr>
      <w:pStyle w:val="Lillev"/>
      <w:ind w:right="1304"/>
      <w:jc w:val="left"/>
    </w:pPr>
    <w:r>
      <w:rPr>
        <w:noProof/>
        <w:lang w:eastAsia="da-DK"/>
      </w:rPr>
      <w:drawing>
        <wp:anchor distT="0" distB="0" distL="114300" distR="114300" simplePos="0" relativeHeight="251658240" behindDoc="0" locked="1" layoutInCell="1" allowOverlap="1" wp14:anchorId="1C6104AF" wp14:editId="5FCA503E">
          <wp:simplePos x="0" y="0"/>
          <wp:positionH relativeFrom="column">
            <wp:posOffset>4219575</wp:posOffset>
          </wp:positionH>
          <wp:positionV relativeFrom="page">
            <wp:posOffset>382905</wp:posOffset>
          </wp:positionV>
          <wp:extent cx="2162175" cy="714375"/>
          <wp:effectExtent l="0" t="0" r="0" b="0"/>
          <wp:wrapNone/>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r w:rsidR="005824EA">
      <w:t xml:space="preserve">   </w:t>
    </w:r>
  </w:p>
  <w:p w14:paraId="16A9CDBE" w14:textId="77777777" w:rsidR="00A46798" w:rsidRDefault="00A46798" w:rsidP="00A46798">
    <w:pPr>
      <w:pStyle w:val="Lillev"/>
      <w:ind w:right="1729"/>
      <w:jc w:val="left"/>
    </w:pPr>
    <w:r>
      <w:t>Ilinniartitaanermut, Kultureqarnermut</w:t>
    </w:r>
    <w:r w:rsidR="00CD1F68">
      <w:t>, Timersornermut</w:t>
    </w:r>
    <w:r>
      <w:t xml:space="preserve"> Ilageeqarnermullu Naalakkersuisoqarfik</w:t>
    </w:r>
  </w:p>
  <w:p w14:paraId="0B46B756" w14:textId="77777777" w:rsidR="00A46798" w:rsidRPr="00E25CDA" w:rsidRDefault="00A46798" w:rsidP="00A46798">
    <w:pPr>
      <w:pStyle w:val="Lillev"/>
    </w:pPr>
    <w:r>
      <w:t>Departementet for Uddannelse,</w:t>
    </w:r>
    <w:r w:rsidRPr="00AD2326">
      <w:t xml:space="preserve"> </w:t>
    </w:r>
    <w:r>
      <w:t>Kultur</w:t>
    </w:r>
    <w:r w:rsidR="00CD1F68">
      <w:t>, Idræt</w:t>
    </w:r>
    <w:r>
      <w:t xml:space="preserve"> og Kirke</w:t>
    </w:r>
  </w:p>
  <w:p w14:paraId="32F41265" w14:textId="77777777" w:rsidR="00045768" w:rsidRPr="00CE3A78" w:rsidRDefault="00045768" w:rsidP="00A46798">
    <w:pPr>
      <w:tabs>
        <w:tab w:val="left" w:pos="6521"/>
      </w:tabs>
      <w:spacing w:line="200" w:lineRule="atLeast"/>
      <w:ind w:right="1304"/>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5250"/>
    <w:multiLevelType w:val="hybridMultilevel"/>
    <w:tmpl w:val="31C2348E"/>
    <w:lvl w:ilvl="0" w:tplc="62501746">
      <w:start w:val="1"/>
      <w:numFmt w:val="decimal"/>
      <w:lvlText w:val="%1)"/>
      <w:lvlJc w:val="left"/>
      <w:pPr>
        <w:ind w:left="927"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 w15:restartNumberingAfterBreak="0">
    <w:nsid w:val="2D960AE9"/>
    <w:multiLevelType w:val="hybridMultilevel"/>
    <w:tmpl w:val="E46ED814"/>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34B0764B"/>
    <w:multiLevelType w:val="hybridMultilevel"/>
    <w:tmpl w:val="F1F4CC8C"/>
    <w:lvl w:ilvl="0" w:tplc="952069AE">
      <w:start w:val="1"/>
      <w:numFmt w:val="bullet"/>
      <w:lvlText w:val=""/>
      <w:lvlJc w:val="left"/>
      <w:pPr>
        <w:tabs>
          <w:tab w:val="num" w:pos="0"/>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1705AB"/>
    <w:multiLevelType w:val="hybridMultilevel"/>
    <w:tmpl w:val="4884486E"/>
    <w:lvl w:ilvl="0" w:tplc="04060011">
      <w:start w:val="4"/>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 w15:restartNumberingAfterBreak="0">
    <w:nsid w:val="4DFF6835"/>
    <w:multiLevelType w:val="hybridMultilevel"/>
    <w:tmpl w:val="2496F2CC"/>
    <w:lvl w:ilvl="0" w:tplc="0409000F">
      <w:start w:val="1"/>
      <w:numFmt w:val="decimal"/>
      <w:lvlText w:val="%1."/>
      <w:lvlJc w:val="left"/>
      <w:pPr>
        <w:tabs>
          <w:tab w:val="num" w:pos="785"/>
        </w:tabs>
        <w:ind w:left="78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9B2721"/>
    <w:multiLevelType w:val="hybridMultilevel"/>
    <w:tmpl w:val="C464A984"/>
    <w:lvl w:ilvl="0" w:tplc="952069AE">
      <w:start w:val="1"/>
      <w:numFmt w:val="bullet"/>
      <w:lvlText w:val=""/>
      <w:lvlJc w:val="left"/>
      <w:pPr>
        <w:tabs>
          <w:tab w:val="num" w:pos="-425"/>
        </w:tabs>
        <w:ind w:left="426" w:hanging="426"/>
      </w:pPr>
      <w:rPr>
        <w:rFonts w:ascii="Symbol" w:hAnsi="Symbol" w:hint="default"/>
      </w:rPr>
    </w:lvl>
    <w:lvl w:ilvl="1" w:tplc="04090003" w:tentative="1">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num w:numId="1" w16cid:durableId="1333139656">
    <w:abstractNumId w:val="2"/>
  </w:num>
  <w:num w:numId="2" w16cid:durableId="1168401849">
    <w:abstractNumId w:val="4"/>
  </w:num>
  <w:num w:numId="3" w16cid:durableId="688336854">
    <w:abstractNumId w:val="5"/>
  </w:num>
  <w:num w:numId="4" w16cid:durableId="9288528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5766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439282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FE8"/>
    <w:rsid w:val="000050EB"/>
    <w:rsid w:val="000056EC"/>
    <w:rsid w:val="00030DEB"/>
    <w:rsid w:val="000445B6"/>
    <w:rsid w:val="0004525D"/>
    <w:rsid w:val="00045768"/>
    <w:rsid w:val="0004632D"/>
    <w:rsid w:val="0005344A"/>
    <w:rsid w:val="00055CD7"/>
    <w:rsid w:val="00062FE3"/>
    <w:rsid w:val="00071492"/>
    <w:rsid w:val="000815DC"/>
    <w:rsid w:val="00085649"/>
    <w:rsid w:val="000870E7"/>
    <w:rsid w:val="000901C9"/>
    <w:rsid w:val="000C203B"/>
    <w:rsid w:val="000C2FE8"/>
    <w:rsid w:val="000C6C55"/>
    <w:rsid w:val="000C7E51"/>
    <w:rsid w:val="000D2AB1"/>
    <w:rsid w:val="000D78B1"/>
    <w:rsid w:val="000E3021"/>
    <w:rsid w:val="000E5433"/>
    <w:rsid w:val="00111EE9"/>
    <w:rsid w:val="001158C8"/>
    <w:rsid w:val="00123916"/>
    <w:rsid w:val="00124057"/>
    <w:rsid w:val="00124175"/>
    <w:rsid w:val="00127337"/>
    <w:rsid w:val="00127796"/>
    <w:rsid w:val="001313BA"/>
    <w:rsid w:val="00134E75"/>
    <w:rsid w:val="00142070"/>
    <w:rsid w:val="001421EE"/>
    <w:rsid w:val="00145E62"/>
    <w:rsid w:val="001477A4"/>
    <w:rsid w:val="00154A51"/>
    <w:rsid w:val="0015500F"/>
    <w:rsid w:val="0016008C"/>
    <w:rsid w:val="00161141"/>
    <w:rsid w:val="00167E4C"/>
    <w:rsid w:val="00182FF2"/>
    <w:rsid w:val="0018375D"/>
    <w:rsid w:val="00195C52"/>
    <w:rsid w:val="001A7ADB"/>
    <w:rsid w:val="001A7ED5"/>
    <w:rsid w:val="001B415B"/>
    <w:rsid w:val="001C2944"/>
    <w:rsid w:val="001C31E5"/>
    <w:rsid w:val="001C7803"/>
    <w:rsid w:val="001E3F7C"/>
    <w:rsid w:val="00204153"/>
    <w:rsid w:val="00205136"/>
    <w:rsid w:val="00221E60"/>
    <w:rsid w:val="002249DE"/>
    <w:rsid w:val="00225935"/>
    <w:rsid w:val="00231399"/>
    <w:rsid w:val="002336F0"/>
    <w:rsid w:val="00233CD8"/>
    <w:rsid w:val="00240103"/>
    <w:rsid w:val="002441CC"/>
    <w:rsid w:val="002539F9"/>
    <w:rsid w:val="00254151"/>
    <w:rsid w:val="00260859"/>
    <w:rsid w:val="00293D2C"/>
    <w:rsid w:val="002B24C0"/>
    <w:rsid w:val="002B30A8"/>
    <w:rsid w:val="002D419F"/>
    <w:rsid w:val="002D6BDF"/>
    <w:rsid w:val="002E52DE"/>
    <w:rsid w:val="002E7BB1"/>
    <w:rsid w:val="002F0C23"/>
    <w:rsid w:val="00304963"/>
    <w:rsid w:val="00304F31"/>
    <w:rsid w:val="0030756A"/>
    <w:rsid w:val="00310295"/>
    <w:rsid w:val="00313B15"/>
    <w:rsid w:val="0032098F"/>
    <w:rsid w:val="0032518E"/>
    <w:rsid w:val="00325BB9"/>
    <w:rsid w:val="00344D5F"/>
    <w:rsid w:val="003656B8"/>
    <w:rsid w:val="003713F0"/>
    <w:rsid w:val="00380191"/>
    <w:rsid w:val="00383097"/>
    <w:rsid w:val="00387380"/>
    <w:rsid w:val="003921C8"/>
    <w:rsid w:val="0039380D"/>
    <w:rsid w:val="003966A5"/>
    <w:rsid w:val="003A226C"/>
    <w:rsid w:val="003A5DCC"/>
    <w:rsid w:val="003B39D4"/>
    <w:rsid w:val="003B44D1"/>
    <w:rsid w:val="003B5321"/>
    <w:rsid w:val="003B6DA5"/>
    <w:rsid w:val="003D17F5"/>
    <w:rsid w:val="003D2362"/>
    <w:rsid w:val="003D2BBE"/>
    <w:rsid w:val="003D4A78"/>
    <w:rsid w:val="003D4CC7"/>
    <w:rsid w:val="003E4B0F"/>
    <w:rsid w:val="003E5916"/>
    <w:rsid w:val="003F1268"/>
    <w:rsid w:val="003F1CE3"/>
    <w:rsid w:val="003F2DB3"/>
    <w:rsid w:val="003F6696"/>
    <w:rsid w:val="00403518"/>
    <w:rsid w:val="00405A1B"/>
    <w:rsid w:val="00406F0A"/>
    <w:rsid w:val="00417A87"/>
    <w:rsid w:val="004354A9"/>
    <w:rsid w:val="00450498"/>
    <w:rsid w:val="00457955"/>
    <w:rsid w:val="0046152E"/>
    <w:rsid w:val="0047368B"/>
    <w:rsid w:val="0047607F"/>
    <w:rsid w:val="004846CE"/>
    <w:rsid w:val="004A31AE"/>
    <w:rsid w:val="004A5DA3"/>
    <w:rsid w:val="004B0EFA"/>
    <w:rsid w:val="004B2D78"/>
    <w:rsid w:val="004B3ED8"/>
    <w:rsid w:val="004B60B3"/>
    <w:rsid w:val="004B637E"/>
    <w:rsid w:val="004B688E"/>
    <w:rsid w:val="004B759B"/>
    <w:rsid w:val="004D4878"/>
    <w:rsid w:val="004E7385"/>
    <w:rsid w:val="004F14A1"/>
    <w:rsid w:val="005004E8"/>
    <w:rsid w:val="0050175B"/>
    <w:rsid w:val="00503DEE"/>
    <w:rsid w:val="00510313"/>
    <w:rsid w:val="005178B3"/>
    <w:rsid w:val="00530CA3"/>
    <w:rsid w:val="0054063A"/>
    <w:rsid w:val="00546534"/>
    <w:rsid w:val="005470D9"/>
    <w:rsid w:val="00547679"/>
    <w:rsid w:val="005541FA"/>
    <w:rsid w:val="00555284"/>
    <w:rsid w:val="005703D9"/>
    <w:rsid w:val="00570F29"/>
    <w:rsid w:val="005739FF"/>
    <w:rsid w:val="00574500"/>
    <w:rsid w:val="00574649"/>
    <w:rsid w:val="00576798"/>
    <w:rsid w:val="00577457"/>
    <w:rsid w:val="005824EA"/>
    <w:rsid w:val="00591C84"/>
    <w:rsid w:val="005D0B0D"/>
    <w:rsid w:val="005D35FA"/>
    <w:rsid w:val="005E08F1"/>
    <w:rsid w:val="005E40CA"/>
    <w:rsid w:val="005E7671"/>
    <w:rsid w:val="005F646C"/>
    <w:rsid w:val="00611342"/>
    <w:rsid w:val="00632318"/>
    <w:rsid w:val="006365DD"/>
    <w:rsid w:val="00642F2E"/>
    <w:rsid w:val="0066001C"/>
    <w:rsid w:val="006669B5"/>
    <w:rsid w:val="00666BD2"/>
    <w:rsid w:val="00680B28"/>
    <w:rsid w:val="006848E5"/>
    <w:rsid w:val="00684DBD"/>
    <w:rsid w:val="00687E42"/>
    <w:rsid w:val="006A2596"/>
    <w:rsid w:val="006A536E"/>
    <w:rsid w:val="006A72FF"/>
    <w:rsid w:val="006B541D"/>
    <w:rsid w:val="006C267B"/>
    <w:rsid w:val="006C5CFB"/>
    <w:rsid w:val="006D03BC"/>
    <w:rsid w:val="006D4B26"/>
    <w:rsid w:val="006D5504"/>
    <w:rsid w:val="006E2D25"/>
    <w:rsid w:val="0070480E"/>
    <w:rsid w:val="00707EBE"/>
    <w:rsid w:val="00721BA2"/>
    <w:rsid w:val="007342C2"/>
    <w:rsid w:val="00736F04"/>
    <w:rsid w:val="00741425"/>
    <w:rsid w:val="00743A05"/>
    <w:rsid w:val="00743C95"/>
    <w:rsid w:val="0076017E"/>
    <w:rsid w:val="00761BBF"/>
    <w:rsid w:val="00767186"/>
    <w:rsid w:val="0077669D"/>
    <w:rsid w:val="00782F46"/>
    <w:rsid w:val="00795158"/>
    <w:rsid w:val="007A2F64"/>
    <w:rsid w:val="007A60F7"/>
    <w:rsid w:val="007B1B9E"/>
    <w:rsid w:val="007D2D6B"/>
    <w:rsid w:val="007D721E"/>
    <w:rsid w:val="007E1B90"/>
    <w:rsid w:val="007E27CF"/>
    <w:rsid w:val="007E35A3"/>
    <w:rsid w:val="007F4AB2"/>
    <w:rsid w:val="008063F3"/>
    <w:rsid w:val="00814032"/>
    <w:rsid w:val="008171D8"/>
    <w:rsid w:val="00821D8B"/>
    <w:rsid w:val="00826AAC"/>
    <w:rsid w:val="00844420"/>
    <w:rsid w:val="0085168E"/>
    <w:rsid w:val="00856D76"/>
    <w:rsid w:val="00866533"/>
    <w:rsid w:val="00877F13"/>
    <w:rsid w:val="008A1428"/>
    <w:rsid w:val="008A5172"/>
    <w:rsid w:val="008B5662"/>
    <w:rsid w:val="008B6DFE"/>
    <w:rsid w:val="008D6D4E"/>
    <w:rsid w:val="008D7404"/>
    <w:rsid w:val="008E42F0"/>
    <w:rsid w:val="008E61F1"/>
    <w:rsid w:val="008F1D0A"/>
    <w:rsid w:val="008F5D2E"/>
    <w:rsid w:val="00900E5E"/>
    <w:rsid w:val="00922BC7"/>
    <w:rsid w:val="009260C8"/>
    <w:rsid w:val="00932869"/>
    <w:rsid w:val="00932DA7"/>
    <w:rsid w:val="009337C0"/>
    <w:rsid w:val="009536D9"/>
    <w:rsid w:val="00957A3E"/>
    <w:rsid w:val="00961EB8"/>
    <w:rsid w:val="00975A89"/>
    <w:rsid w:val="009777D4"/>
    <w:rsid w:val="00987250"/>
    <w:rsid w:val="0099603E"/>
    <w:rsid w:val="009A3E0A"/>
    <w:rsid w:val="009B5E24"/>
    <w:rsid w:val="009C1B3D"/>
    <w:rsid w:val="009C6207"/>
    <w:rsid w:val="009C676D"/>
    <w:rsid w:val="009D69F1"/>
    <w:rsid w:val="009E0B2B"/>
    <w:rsid w:val="009E28A5"/>
    <w:rsid w:val="009F0305"/>
    <w:rsid w:val="00A004A5"/>
    <w:rsid w:val="00A0343F"/>
    <w:rsid w:val="00A0516D"/>
    <w:rsid w:val="00A07D43"/>
    <w:rsid w:val="00A127EA"/>
    <w:rsid w:val="00A154F0"/>
    <w:rsid w:val="00A16A20"/>
    <w:rsid w:val="00A2304A"/>
    <w:rsid w:val="00A2342E"/>
    <w:rsid w:val="00A328DD"/>
    <w:rsid w:val="00A34E88"/>
    <w:rsid w:val="00A3597D"/>
    <w:rsid w:val="00A46798"/>
    <w:rsid w:val="00A4742B"/>
    <w:rsid w:val="00A705C9"/>
    <w:rsid w:val="00A771C2"/>
    <w:rsid w:val="00A8385E"/>
    <w:rsid w:val="00AA61F4"/>
    <w:rsid w:val="00AB7D87"/>
    <w:rsid w:val="00AD1934"/>
    <w:rsid w:val="00AD61E5"/>
    <w:rsid w:val="00AF3C15"/>
    <w:rsid w:val="00B06F35"/>
    <w:rsid w:val="00B13419"/>
    <w:rsid w:val="00B24DBC"/>
    <w:rsid w:val="00B327B6"/>
    <w:rsid w:val="00B34DF6"/>
    <w:rsid w:val="00B362BD"/>
    <w:rsid w:val="00B4359F"/>
    <w:rsid w:val="00B549F2"/>
    <w:rsid w:val="00B566E9"/>
    <w:rsid w:val="00B57707"/>
    <w:rsid w:val="00B60500"/>
    <w:rsid w:val="00B669CF"/>
    <w:rsid w:val="00B67DA4"/>
    <w:rsid w:val="00B8496A"/>
    <w:rsid w:val="00B87E23"/>
    <w:rsid w:val="00B911DE"/>
    <w:rsid w:val="00B96F5D"/>
    <w:rsid w:val="00BA05BA"/>
    <w:rsid w:val="00BB0B3B"/>
    <w:rsid w:val="00BB1100"/>
    <w:rsid w:val="00BB1AE2"/>
    <w:rsid w:val="00BC23C9"/>
    <w:rsid w:val="00BC5487"/>
    <w:rsid w:val="00BD2850"/>
    <w:rsid w:val="00BE7560"/>
    <w:rsid w:val="00BF1DF3"/>
    <w:rsid w:val="00C03D39"/>
    <w:rsid w:val="00C13EFC"/>
    <w:rsid w:val="00C246D5"/>
    <w:rsid w:val="00C27B98"/>
    <w:rsid w:val="00C42EE6"/>
    <w:rsid w:val="00C47BA9"/>
    <w:rsid w:val="00C537D3"/>
    <w:rsid w:val="00C60F34"/>
    <w:rsid w:val="00C66438"/>
    <w:rsid w:val="00C73DAD"/>
    <w:rsid w:val="00C904BB"/>
    <w:rsid w:val="00CA1B46"/>
    <w:rsid w:val="00CB1449"/>
    <w:rsid w:val="00CB7AE2"/>
    <w:rsid w:val="00CB7CC3"/>
    <w:rsid w:val="00CC19DB"/>
    <w:rsid w:val="00CC601C"/>
    <w:rsid w:val="00CD11FF"/>
    <w:rsid w:val="00CD1F68"/>
    <w:rsid w:val="00CE17E4"/>
    <w:rsid w:val="00CE35D1"/>
    <w:rsid w:val="00CE3A78"/>
    <w:rsid w:val="00CE53AC"/>
    <w:rsid w:val="00CE7492"/>
    <w:rsid w:val="00CF32CC"/>
    <w:rsid w:val="00CF4EBF"/>
    <w:rsid w:val="00D05A63"/>
    <w:rsid w:val="00D17D71"/>
    <w:rsid w:val="00D3776B"/>
    <w:rsid w:val="00D441A2"/>
    <w:rsid w:val="00D721BF"/>
    <w:rsid w:val="00D741C4"/>
    <w:rsid w:val="00D775AF"/>
    <w:rsid w:val="00D868E1"/>
    <w:rsid w:val="00D93C1A"/>
    <w:rsid w:val="00D96C44"/>
    <w:rsid w:val="00D96EEB"/>
    <w:rsid w:val="00DA0E60"/>
    <w:rsid w:val="00DB2AF8"/>
    <w:rsid w:val="00DB3320"/>
    <w:rsid w:val="00DB61C1"/>
    <w:rsid w:val="00DB6D96"/>
    <w:rsid w:val="00DB7C53"/>
    <w:rsid w:val="00DC49FC"/>
    <w:rsid w:val="00DD543C"/>
    <w:rsid w:val="00DD7769"/>
    <w:rsid w:val="00DE2630"/>
    <w:rsid w:val="00DE59ED"/>
    <w:rsid w:val="00DF3FAB"/>
    <w:rsid w:val="00DF5855"/>
    <w:rsid w:val="00E01481"/>
    <w:rsid w:val="00E07F1E"/>
    <w:rsid w:val="00E15E90"/>
    <w:rsid w:val="00E16DCD"/>
    <w:rsid w:val="00E21127"/>
    <w:rsid w:val="00E25CDA"/>
    <w:rsid w:val="00E31B0A"/>
    <w:rsid w:val="00E3733F"/>
    <w:rsid w:val="00E54E6B"/>
    <w:rsid w:val="00E64708"/>
    <w:rsid w:val="00E66E77"/>
    <w:rsid w:val="00E70B5F"/>
    <w:rsid w:val="00E83C0C"/>
    <w:rsid w:val="00E92A2C"/>
    <w:rsid w:val="00EA06CE"/>
    <w:rsid w:val="00EA0FCB"/>
    <w:rsid w:val="00EA63C5"/>
    <w:rsid w:val="00EB3DA0"/>
    <w:rsid w:val="00EB4011"/>
    <w:rsid w:val="00EC376A"/>
    <w:rsid w:val="00ED3A4A"/>
    <w:rsid w:val="00EE04A0"/>
    <w:rsid w:val="00EE5303"/>
    <w:rsid w:val="00EF2679"/>
    <w:rsid w:val="00F15B57"/>
    <w:rsid w:val="00F26218"/>
    <w:rsid w:val="00F2741D"/>
    <w:rsid w:val="00F3165F"/>
    <w:rsid w:val="00F3271D"/>
    <w:rsid w:val="00F35A3B"/>
    <w:rsid w:val="00F43A58"/>
    <w:rsid w:val="00F72197"/>
    <w:rsid w:val="00F7699A"/>
    <w:rsid w:val="00F8280E"/>
    <w:rsid w:val="00F83745"/>
    <w:rsid w:val="00F84E3D"/>
    <w:rsid w:val="00FA22CA"/>
    <w:rsid w:val="00FB5333"/>
    <w:rsid w:val="00FB5A43"/>
    <w:rsid w:val="00FC106B"/>
    <w:rsid w:val="00FC1AE1"/>
    <w:rsid w:val="00FC3C51"/>
    <w:rsid w:val="00FC51C0"/>
    <w:rsid w:val="00FC7149"/>
    <w:rsid w:val="00FD0EAC"/>
    <w:rsid w:val="00FD3BDA"/>
    <w:rsid w:val="00FE62B9"/>
    <w:rsid w:val="00FE72C6"/>
    <w:rsid w:val="00FF59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860B3"/>
  <w15:docId w15:val="{9D33D1E0-7A05-4BA0-8E97-79E96C46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l-GL" w:eastAsia="kl-G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59B"/>
    <w:pPr>
      <w:spacing w:line="280" w:lineRule="atLeast"/>
      <w:jc w:val="both"/>
    </w:pPr>
    <w:rPr>
      <w:rFonts w:ascii="Arial" w:hAnsi="Arial"/>
      <w:szCs w:val="24"/>
      <w:lang w:val="da-DK" w:eastAsia="en-US"/>
    </w:rPr>
  </w:style>
  <w:style w:type="paragraph" w:styleId="Overskrift1">
    <w:name w:val="heading 1"/>
    <w:basedOn w:val="Normal"/>
    <w:next w:val="Normal"/>
    <w:qFormat/>
    <w:rsid w:val="00AA61F4"/>
    <w:pPr>
      <w:keepNext/>
      <w:spacing w:before="240" w:after="60"/>
      <w:outlineLvl w:val="0"/>
    </w:pPr>
    <w:rPr>
      <w:rFonts w:cs="Arial"/>
      <w:b/>
      <w:bCs/>
      <w:kern w:val="32"/>
      <w:sz w:val="24"/>
      <w:szCs w:val="32"/>
    </w:rPr>
  </w:style>
  <w:style w:type="paragraph" w:styleId="Overskrift2">
    <w:name w:val="heading 2"/>
    <w:basedOn w:val="Normal"/>
    <w:next w:val="Normal"/>
    <w:qFormat/>
    <w:rsid w:val="00AA61F4"/>
    <w:pPr>
      <w:keepNext/>
      <w:spacing w:before="240" w:after="60"/>
      <w:outlineLvl w:val="1"/>
    </w:pPr>
    <w:rPr>
      <w:rFonts w:cs="Arial"/>
      <w:b/>
      <w:bCs/>
      <w:iCs/>
      <w:szCs w:val="28"/>
    </w:rPr>
  </w:style>
  <w:style w:type="paragraph" w:styleId="Overskrift3">
    <w:name w:val="heading 3"/>
    <w:basedOn w:val="Normal"/>
    <w:next w:val="Normal"/>
    <w:qFormat/>
    <w:rsid w:val="00AA61F4"/>
    <w:pPr>
      <w:keepNext/>
      <w:spacing w:before="240" w:after="60"/>
      <w:outlineLvl w:val="2"/>
    </w:pPr>
    <w:rPr>
      <w:rFonts w:cs="Arial"/>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AA61F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Normal"/>
    <w:qFormat/>
    <w:rsid w:val="007342C2"/>
    <w:rPr>
      <w:b/>
    </w:rPr>
  </w:style>
  <w:style w:type="paragraph" w:customStyle="1" w:styleId="Mellemrubrik">
    <w:name w:val="Mellemrubrik"/>
    <w:basedOn w:val="Normal"/>
    <w:rsid w:val="00182FF2"/>
    <w:rPr>
      <w:b/>
    </w:rPr>
  </w:style>
  <w:style w:type="paragraph" w:styleId="Sidehoved">
    <w:name w:val="header"/>
    <w:basedOn w:val="Normal"/>
    <w:link w:val="SidehovedTegn"/>
    <w:rsid w:val="005703D9"/>
    <w:pPr>
      <w:tabs>
        <w:tab w:val="center" w:pos="4320"/>
        <w:tab w:val="right" w:pos="8640"/>
      </w:tabs>
      <w:spacing w:line="200" w:lineRule="atLeast"/>
    </w:pPr>
    <w:rPr>
      <w:sz w:val="14"/>
    </w:rPr>
  </w:style>
  <w:style w:type="character" w:customStyle="1" w:styleId="SidehovedTegn">
    <w:name w:val="Sidehoved Tegn"/>
    <w:link w:val="Sidehoved"/>
    <w:rsid w:val="00E16DCD"/>
    <w:rPr>
      <w:rFonts w:ascii="Arial" w:hAnsi="Arial"/>
      <w:sz w:val="14"/>
      <w:szCs w:val="24"/>
      <w:lang w:eastAsia="en-US"/>
    </w:rPr>
  </w:style>
  <w:style w:type="paragraph" w:styleId="Sidefod">
    <w:name w:val="footer"/>
    <w:basedOn w:val="Normal"/>
    <w:rsid w:val="00F83745"/>
    <w:pPr>
      <w:tabs>
        <w:tab w:val="center" w:pos="4320"/>
        <w:tab w:val="right" w:pos="8640"/>
      </w:tabs>
      <w:spacing w:line="200" w:lineRule="atLeast"/>
      <w:jc w:val="right"/>
    </w:pPr>
    <w:rPr>
      <w:sz w:val="14"/>
    </w:rPr>
  </w:style>
  <w:style w:type="paragraph" w:customStyle="1" w:styleId="Headerbold">
    <w:name w:val="Header bold"/>
    <w:basedOn w:val="Sidehoved"/>
    <w:next w:val="Sidehoved"/>
    <w:rsid w:val="005703D9"/>
    <w:pPr>
      <w:tabs>
        <w:tab w:val="clear" w:pos="4320"/>
      </w:tabs>
    </w:pPr>
    <w:rPr>
      <w:b/>
    </w:rPr>
  </w:style>
  <w:style w:type="paragraph" w:customStyle="1" w:styleId="Lille">
    <w:name w:val="Lille"/>
    <w:basedOn w:val="Normal"/>
    <w:link w:val="LilleTegn"/>
    <w:rsid w:val="00CE35D1"/>
    <w:pPr>
      <w:spacing w:line="200" w:lineRule="atLeast"/>
      <w:jc w:val="right"/>
    </w:pPr>
    <w:rPr>
      <w:sz w:val="14"/>
    </w:rPr>
  </w:style>
  <w:style w:type="character" w:customStyle="1" w:styleId="LilleTegn">
    <w:name w:val="Lille Tegn"/>
    <w:link w:val="Lille"/>
    <w:rsid w:val="00E16DCD"/>
    <w:rPr>
      <w:rFonts w:ascii="Arial" w:hAnsi="Arial"/>
      <w:sz w:val="14"/>
      <w:szCs w:val="24"/>
      <w:lang w:eastAsia="en-US"/>
    </w:rPr>
  </w:style>
  <w:style w:type="character" w:styleId="Sidetal">
    <w:name w:val="page number"/>
    <w:rsid w:val="00F83745"/>
    <w:rPr>
      <w:rFonts w:ascii="Arial" w:hAnsi="Arial"/>
      <w:sz w:val="14"/>
    </w:rPr>
  </w:style>
  <w:style w:type="paragraph" w:customStyle="1" w:styleId="Lillev">
    <w:name w:val="Lille v"/>
    <w:basedOn w:val="Sidehoved"/>
    <w:link w:val="Lille1Tegn"/>
    <w:qFormat/>
    <w:rsid w:val="00E16DCD"/>
    <w:pPr>
      <w:tabs>
        <w:tab w:val="clear" w:pos="4320"/>
        <w:tab w:val="clear" w:pos="8640"/>
      </w:tabs>
      <w:ind w:right="3289"/>
    </w:pPr>
  </w:style>
  <w:style w:type="paragraph" w:customStyle="1" w:styleId="Lilleh">
    <w:name w:val="Lille h"/>
    <w:basedOn w:val="Lille"/>
    <w:link w:val="LillehTegn"/>
    <w:qFormat/>
    <w:rsid w:val="00E16DCD"/>
    <w:pPr>
      <w:framePr w:w="1985" w:h="3493" w:hRule="exact" w:hSpace="181" w:wrap="notBeside" w:vAnchor="page" w:hAnchor="page" w:x="9317" w:y="4846" w:anchorLock="1"/>
    </w:pPr>
  </w:style>
  <w:style w:type="character" w:customStyle="1" w:styleId="LillehTegn">
    <w:name w:val="Lille h Tegn"/>
    <w:link w:val="Lilleh"/>
    <w:rsid w:val="00E16DCD"/>
    <w:rPr>
      <w:rFonts w:ascii="Arial" w:hAnsi="Arial"/>
      <w:sz w:val="14"/>
      <w:szCs w:val="24"/>
      <w:lang w:eastAsia="en-US"/>
    </w:rPr>
  </w:style>
  <w:style w:type="character" w:customStyle="1" w:styleId="Lille1Tegn">
    <w:name w:val="Lille 1 Tegn"/>
    <w:link w:val="Lillev"/>
    <w:rsid w:val="00E16DCD"/>
    <w:rPr>
      <w:rFonts w:ascii="Arial" w:hAnsi="Arial"/>
      <w:sz w:val="14"/>
      <w:szCs w:val="24"/>
      <w:lang w:eastAsia="en-US"/>
    </w:rPr>
  </w:style>
  <w:style w:type="paragraph" w:customStyle="1" w:styleId="Lillefed">
    <w:name w:val="Lille fed"/>
    <w:basedOn w:val="Sidehoved"/>
    <w:link w:val="LillefedTegn"/>
    <w:qFormat/>
    <w:rsid w:val="007342C2"/>
    <w:pPr>
      <w:tabs>
        <w:tab w:val="clear" w:pos="4320"/>
        <w:tab w:val="clear" w:pos="8640"/>
      </w:tabs>
      <w:ind w:right="3289"/>
    </w:pPr>
    <w:rPr>
      <w:b/>
    </w:rPr>
  </w:style>
  <w:style w:type="character" w:customStyle="1" w:styleId="LillefedTegn">
    <w:name w:val="Lille fed Tegn"/>
    <w:link w:val="Lillefed"/>
    <w:rsid w:val="007342C2"/>
    <w:rPr>
      <w:rFonts w:ascii="Arial" w:hAnsi="Arial"/>
      <w:b/>
      <w:sz w:val="14"/>
      <w:szCs w:val="24"/>
      <w:lang w:val="da-DK" w:eastAsia="en-US" w:bidi="ar-SA"/>
    </w:rPr>
  </w:style>
  <w:style w:type="character" w:styleId="Hyperlink">
    <w:name w:val="Hyperlink"/>
    <w:rsid w:val="00632318"/>
    <w:rPr>
      <w:color w:val="0000FF"/>
      <w:u w:val="single"/>
    </w:rPr>
  </w:style>
  <w:style w:type="character" w:styleId="Kommentarhenvisning">
    <w:name w:val="annotation reference"/>
    <w:semiHidden/>
    <w:unhideWhenUsed/>
    <w:rsid w:val="00EA63C5"/>
    <w:rPr>
      <w:sz w:val="16"/>
      <w:szCs w:val="16"/>
    </w:rPr>
  </w:style>
  <w:style w:type="paragraph" w:styleId="Kommentartekst">
    <w:name w:val="annotation text"/>
    <w:basedOn w:val="Normal"/>
    <w:link w:val="KommentartekstTegn"/>
    <w:semiHidden/>
    <w:unhideWhenUsed/>
    <w:rsid w:val="00EA63C5"/>
    <w:rPr>
      <w:szCs w:val="20"/>
    </w:rPr>
  </w:style>
  <w:style w:type="character" w:customStyle="1" w:styleId="KommentartekstTegn">
    <w:name w:val="Kommentartekst Tegn"/>
    <w:link w:val="Kommentartekst"/>
    <w:semiHidden/>
    <w:rsid w:val="00EA63C5"/>
    <w:rPr>
      <w:rFonts w:ascii="Arial" w:hAnsi="Arial"/>
      <w:lang w:eastAsia="en-US"/>
    </w:rPr>
  </w:style>
  <w:style w:type="paragraph" w:styleId="Kommentaremne">
    <w:name w:val="annotation subject"/>
    <w:basedOn w:val="Kommentartekst"/>
    <w:next w:val="Kommentartekst"/>
    <w:link w:val="KommentaremneTegn"/>
    <w:semiHidden/>
    <w:unhideWhenUsed/>
    <w:rsid w:val="00EA63C5"/>
    <w:rPr>
      <w:b/>
      <w:bCs/>
    </w:rPr>
  </w:style>
  <w:style w:type="character" w:customStyle="1" w:styleId="KommentaremneTegn">
    <w:name w:val="Kommentaremne Tegn"/>
    <w:link w:val="Kommentaremne"/>
    <w:semiHidden/>
    <w:rsid w:val="00EA63C5"/>
    <w:rPr>
      <w:rFonts w:ascii="Arial" w:hAnsi="Arial"/>
      <w:b/>
      <w:bCs/>
      <w:lang w:eastAsia="en-US"/>
    </w:rPr>
  </w:style>
  <w:style w:type="paragraph" w:styleId="Markeringsbobletekst">
    <w:name w:val="Balloon Text"/>
    <w:basedOn w:val="Normal"/>
    <w:link w:val="MarkeringsbobletekstTegn"/>
    <w:semiHidden/>
    <w:unhideWhenUsed/>
    <w:rsid w:val="00DF5855"/>
    <w:pPr>
      <w:spacing w:line="240" w:lineRule="auto"/>
    </w:pPr>
    <w:rPr>
      <w:rFonts w:ascii="Tahoma" w:hAnsi="Tahoma" w:cs="Tahoma"/>
      <w:sz w:val="16"/>
      <w:szCs w:val="16"/>
    </w:rPr>
  </w:style>
  <w:style w:type="character" w:customStyle="1" w:styleId="MarkeringsbobletekstTegn">
    <w:name w:val="Markeringsbobletekst Tegn"/>
    <w:link w:val="Markeringsbobletekst"/>
    <w:semiHidden/>
    <w:rsid w:val="00DF5855"/>
    <w:rPr>
      <w:rFonts w:ascii="Tahoma" w:hAnsi="Tahoma" w:cs="Tahoma"/>
      <w:sz w:val="16"/>
      <w:szCs w:val="16"/>
      <w:lang w:eastAsia="en-US"/>
    </w:rPr>
  </w:style>
  <w:style w:type="paragraph" w:styleId="Korrektur">
    <w:name w:val="Revision"/>
    <w:hidden/>
    <w:uiPriority w:val="99"/>
    <w:semiHidden/>
    <w:rsid w:val="00C73DAD"/>
    <w:rPr>
      <w:rFonts w:ascii="Arial" w:hAnsi="Arial"/>
      <w:szCs w:val="24"/>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6854">
      <w:bodyDiv w:val="1"/>
      <w:marLeft w:val="0"/>
      <w:marRight w:val="0"/>
      <w:marTop w:val="0"/>
      <w:marBottom w:val="0"/>
      <w:divBdr>
        <w:top w:val="none" w:sz="0" w:space="0" w:color="auto"/>
        <w:left w:val="none" w:sz="0" w:space="0" w:color="auto"/>
        <w:bottom w:val="none" w:sz="0" w:space="0" w:color="auto"/>
        <w:right w:val="none" w:sz="0" w:space="0" w:color="auto"/>
      </w:divBdr>
    </w:div>
    <w:div w:id="512301403">
      <w:bodyDiv w:val="1"/>
      <w:marLeft w:val="0"/>
      <w:marRight w:val="0"/>
      <w:marTop w:val="0"/>
      <w:marBottom w:val="0"/>
      <w:divBdr>
        <w:top w:val="none" w:sz="0" w:space="0" w:color="auto"/>
        <w:left w:val="none" w:sz="0" w:space="0" w:color="auto"/>
        <w:bottom w:val="none" w:sz="0" w:space="0" w:color="auto"/>
        <w:right w:val="none" w:sz="0" w:space="0" w:color="auto"/>
      </w:divBdr>
    </w:div>
    <w:div w:id="86471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A\AppData\Local\cBrain\F2\.tmp\c5db3409a5b4452bbf4b20b3f3b809f4.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A0931-240A-4FBD-A240-C0302B951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c5db3409a5b4452bbf4b20b3f3b809f4</Template>
  <TotalTime>73</TotalTime>
  <Pages>6</Pages>
  <Words>2196</Words>
  <Characters>12522</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Bysted A/S</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Dalro</dc:creator>
  <cp:lastModifiedBy>Marcus Dalro</cp:lastModifiedBy>
  <cp:revision>4</cp:revision>
  <cp:lastPrinted>2022-10-09T20:13:00Z</cp:lastPrinted>
  <dcterms:created xsi:type="dcterms:W3CDTF">2023-01-24T10:59:00Z</dcterms:created>
  <dcterms:modified xsi:type="dcterms:W3CDTF">2023-02-21T18:35:00Z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Test </vt:lpwstr>
  </property>
  <property fmtid="{D5CDD505-2E9C-101B-9397-08002B2CF9AE}" pid="3" name="path">
    <vt:lpwstr>C:\Users\mkri\AppData\Local\Temp\SJ20150330110241222.DOC</vt:lpwstr>
  </property>
  <property fmtid="{D5CDD505-2E9C-101B-9397-08002B2CF9AE}" pid="4" name="command">
    <vt:lpwstr>&amp;mergefile=2825&amp;x_infomerge=1&amp;file_key=2825</vt:lpwstr>
  </property>
</Properties>
</file>