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458" w:rsidP="00DC3BAC" w:rsidRDefault="00F22458" w14:paraId="68AD8B13" w14:textId="77777777"/>
    <w:p w:rsidR="00C86591" w:rsidP="00DC3BAC" w:rsidRDefault="00C86591" w14:paraId="64BD406D" w14:textId="77777777"/>
    <w:p w:rsidR="00C86591" w:rsidP="00F8606D" w:rsidRDefault="00606B78" w14:paraId="4B5D7E59" w14:textId="19CB4130">
      <w:pPr>
        <w:ind w:left="6520" w:firstLine="1304"/>
      </w:pPr>
      <w:r>
        <w:t xml:space="preserve">    </w:t>
      </w:r>
    </w:p>
    <w:p w:rsidR="00ED4F63" w:rsidP="00DC3BAC" w:rsidRDefault="00ED4F63" w14:paraId="5CC4F39F" w14:textId="77777777"/>
    <w:p w:rsidR="00ED4F63" w:rsidP="00DC3BAC" w:rsidRDefault="00ED4F63" w14:paraId="0AC30C0F" w14:textId="77777777"/>
    <w:p w:rsidRPr="0093227E" w:rsidR="00ED4F63" w:rsidP="00CE2950" w:rsidRDefault="00910D24" w14:paraId="77B24123" w14:textId="2264C892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93227E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93227E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93227E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BU møde i IT, Kommunikation og medier den 5. april 2024.</w:t>
      </w:r>
      <w:r w:rsidRPr="0093227E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Pr="0093227E" w:rsidR="00C86591" w:rsidP="00DC3BAC" w:rsidRDefault="00C86591" w14:paraId="0C79C392" w14:textId="77777777">
      <w:pPr>
        <w:rPr>
          <w:rFonts w:ascii="Arial" w:hAnsi="Arial" w:cs="Arial"/>
          <w:sz w:val="24"/>
          <w:szCs w:val="24"/>
        </w:rPr>
      </w:pPr>
    </w:p>
    <w:p w:rsidRPr="002B4DC4" w:rsidR="0093227E" w:rsidP="0093227E" w:rsidRDefault="0093227E" w14:paraId="17A9B505" w14:textId="4C746E2F">
      <w:pPr>
        <w:tabs>
          <w:tab w:val="center" w:pos="496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Pr="002B4DC4" w:rsidR="0093227E" w:rsidP="0093227E" w:rsidRDefault="0093227E" w14:paraId="649240CE" w14:textId="77777777">
      <w:pPr>
        <w:rPr>
          <w:rFonts w:asciiTheme="minorHAnsi" w:hAnsiTheme="minorHAnsi" w:cstheme="minorHAnsi"/>
          <w:sz w:val="24"/>
          <w:szCs w:val="24"/>
        </w:rPr>
      </w:pPr>
    </w:p>
    <w:p w:rsidRPr="0093227E" w:rsidR="0093227E" w:rsidP="0093227E" w:rsidRDefault="0093227E" w14:paraId="59CCFD52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Deltagere:</w:t>
      </w:r>
    </w:p>
    <w:p w:rsidRPr="0093227E" w:rsidR="0093227E" w:rsidP="0093227E" w:rsidRDefault="0093227E" w14:paraId="281F0E81" w14:textId="77777777">
      <w:pPr>
        <w:rPr>
          <w:rFonts w:ascii="Arial" w:hAnsi="Arial" w:cs="Arial"/>
          <w:sz w:val="24"/>
          <w:szCs w:val="24"/>
        </w:rPr>
      </w:pPr>
    </w:p>
    <w:p w:rsidRPr="0093227E" w:rsidR="0093227E" w:rsidP="0093227E" w:rsidRDefault="008C40B0" w14:paraId="1DBDFAC4" w14:textId="2AFB1B9B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Morten K. L. Olsen (M</w:t>
      </w:r>
      <w:r>
        <w:rPr>
          <w:rFonts w:ascii="Arial" w:hAnsi="Arial" w:cs="Arial"/>
          <w:sz w:val="24"/>
          <w:szCs w:val="24"/>
        </w:rPr>
        <w:t>O)</w:t>
      </w:r>
    </w:p>
    <w:p w:rsidRPr="0093227E" w:rsidR="0093227E" w:rsidP="0093227E" w:rsidRDefault="0093227E" w14:paraId="1887AB8E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Maren Granlien (MG)</w:t>
      </w:r>
    </w:p>
    <w:p w:rsidR="0093227E" w:rsidP="0093227E" w:rsidRDefault="0093227E" w14:paraId="27CD17D1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Nicolaj Christoffersen (NC)</w:t>
      </w:r>
    </w:p>
    <w:p w:rsidRPr="0093227E" w:rsidR="0093227E" w:rsidP="0093227E" w:rsidRDefault="008C40B0" w14:paraId="02176D5E" w14:textId="1F86D48D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Brian Torp (BTO)</w:t>
      </w:r>
    </w:p>
    <w:p w:rsidRPr="0093227E" w:rsidR="0093227E" w:rsidP="0093227E" w:rsidRDefault="0093227E" w14:paraId="57CB6AB7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Martin Vestergaard (MV)</w:t>
      </w:r>
    </w:p>
    <w:p w:rsidRPr="0093227E" w:rsidR="0093227E" w:rsidP="0093227E" w:rsidRDefault="0093227E" w14:paraId="31C9D7D5" w14:textId="77777777">
      <w:pPr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 xml:space="preserve">Lars Krogsgaard-Jensen (LKJ), </w:t>
      </w:r>
      <w:proofErr w:type="spellStart"/>
      <w:r w:rsidRPr="0093227E">
        <w:rPr>
          <w:rFonts w:ascii="Arial" w:hAnsi="Arial" w:cs="Arial"/>
          <w:sz w:val="24"/>
          <w:szCs w:val="24"/>
        </w:rPr>
        <w:t>sekr</w:t>
      </w:r>
      <w:proofErr w:type="spellEnd"/>
      <w:r w:rsidRPr="0093227E">
        <w:rPr>
          <w:rFonts w:ascii="Arial" w:hAnsi="Arial" w:cs="Arial"/>
          <w:sz w:val="24"/>
          <w:szCs w:val="24"/>
        </w:rPr>
        <w:t>.</w:t>
      </w:r>
    </w:p>
    <w:p w:rsidRPr="0093227E" w:rsidR="0093227E" w:rsidP="0093227E" w:rsidRDefault="0093227E" w14:paraId="2769DFB2" w14:textId="77777777">
      <w:pPr>
        <w:rPr>
          <w:rFonts w:ascii="Arial" w:hAnsi="Arial" w:cs="Arial"/>
          <w:sz w:val="24"/>
          <w:szCs w:val="24"/>
        </w:rPr>
      </w:pPr>
    </w:p>
    <w:p w:rsidR="0093227E" w:rsidP="0093227E" w:rsidRDefault="0093227E" w14:paraId="23B776EC" w14:textId="2CCCE2CC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6A73187D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  <w:u w:val="single"/>
        </w:rPr>
        <w:t>Dagsorden:</w:t>
      </w:r>
    </w:p>
    <w:p w:rsidRPr="00F34FFB" w:rsidR="00F34FFB" w:rsidP="00F34FFB" w:rsidRDefault="00F34FFB" w14:paraId="5C7F5AE2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1CCE8A63" w14:textId="77777777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F34FFB">
        <w:rPr>
          <w:rFonts w:ascii="Arial" w:hAnsi="Arial" w:cs="Arial"/>
          <w:sz w:val="24"/>
          <w:szCs w:val="24"/>
        </w:rPr>
        <w:t>Starlink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 (MV)</w:t>
      </w:r>
    </w:p>
    <w:p w:rsidRPr="00F34FFB" w:rsidR="00F34FFB" w:rsidP="00F34FFB" w:rsidRDefault="00F34FFB" w14:paraId="3A9FBC3A" w14:textId="77777777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GDPR/Informationssikkerhed/Persondata kontrol (MO)</w:t>
      </w:r>
    </w:p>
    <w:p w:rsidRPr="00F34FFB" w:rsidR="00F34FFB" w:rsidP="00F34FFB" w:rsidRDefault="00F34FFB" w14:paraId="1D04C2C2" w14:textId="77777777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Målet med udvalget – hvilke slags møder, hvor ofte og hvordan</w:t>
      </w:r>
    </w:p>
    <w:p w:rsidRPr="00F34FFB" w:rsidR="00F34FFB" w:rsidP="00F34FFB" w:rsidRDefault="00F34FFB" w14:paraId="5AB03D1B" w14:textId="77777777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Udbudslovgivningen og -cirkulæret</w:t>
      </w:r>
    </w:p>
    <w:p w:rsidRPr="00F34FFB" w:rsidR="00F34FFB" w:rsidP="00F34FFB" w:rsidRDefault="00F34FFB" w14:paraId="36250A3A" w14:textId="77777777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Evt.</w:t>
      </w:r>
    </w:p>
    <w:p w:rsidRPr="00F34FFB" w:rsidR="00F34FFB" w:rsidP="00F34FFB" w:rsidRDefault="00F34FFB" w14:paraId="46062F9B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765D33A8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7093B8E0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Pr="00F34FFB" w:rsidR="00F34FFB" w:rsidP="00F34FFB" w:rsidRDefault="00F34FFB" w14:paraId="6E286B86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1FB1E127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 xml:space="preserve">Udvalget diskuterede </w:t>
      </w:r>
      <w:proofErr w:type="spellStart"/>
      <w:r w:rsidRPr="00F34FFB">
        <w:rPr>
          <w:rFonts w:ascii="Arial" w:hAnsi="Arial" w:cs="Arial"/>
          <w:sz w:val="24"/>
          <w:szCs w:val="24"/>
        </w:rPr>
        <w:t>Starlinks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 relation til </w:t>
      </w:r>
      <w:proofErr w:type="spellStart"/>
      <w:r w:rsidRPr="00F34FFB">
        <w:rPr>
          <w:rFonts w:ascii="Arial" w:hAnsi="Arial" w:cs="Arial"/>
          <w:sz w:val="24"/>
          <w:szCs w:val="24"/>
        </w:rPr>
        <w:t>Tusass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. Der var generelt ikke en modstand imod </w:t>
      </w:r>
      <w:proofErr w:type="spellStart"/>
      <w:r w:rsidRPr="00F34FFB">
        <w:rPr>
          <w:rFonts w:ascii="Arial" w:hAnsi="Arial" w:cs="Arial"/>
          <w:sz w:val="24"/>
          <w:szCs w:val="24"/>
        </w:rPr>
        <w:t>Starlinks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 adgang til det grønlandske NC tilkendegav, at </w:t>
      </w:r>
      <w:proofErr w:type="spellStart"/>
      <w:r w:rsidRPr="00F34FFB">
        <w:rPr>
          <w:rFonts w:ascii="Arial" w:hAnsi="Arial" w:cs="Arial"/>
          <w:sz w:val="24"/>
          <w:szCs w:val="24"/>
        </w:rPr>
        <w:t>Tusass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 arbejdede med forholdet til </w:t>
      </w:r>
      <w:proofErr w:type="spellStart"/>
      <w:r w:rsidRPr="00F34FFB">
        <w:rPr>
          <w:rFonts w:ascii="Arial" w:hAnsi="Arial" w:cs="Arial"/>
          <w:sz w:val="24"/>
          <w:szCs w:val="24"/>
        </w:rPr>
        <w:t>Starlink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, og </w:t>
      </w:r>
      <w:proofErr w:type="spellStart"/>
      <w:r w:rsidRPr="00F34FFB">
        <w:rPr>
          <w:rFonts w:ascii="Arial" w:hAnsi="Arial" w:cs="Arial"/>
          <w:sz w:val="24"/>
          <w:szCs w:val="24"/>
        </w:rPr>
        <w:t>Tusass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 er stadig i dialog med </w:t>
      </w:r>
      <w:proofErr w:type="spellStart"/>
      <w:r w:rsidRPr="00F34FFB">
        <w:rPr>
          <w:rFonts w:ascii="Arial" w:hAnsi="Arial" w:cs="Arial"/>
          <w:sz w:val="24"/>
          <w:szCs w:val="24"/>
        </w:rPr>
        <w:t>Starlink</w:t>
      </w:r>
      <w:proofErr w:type="spellEnd"/>
      <w:r w:rsidRPr="00F34FFB">
        <w:rPr>
          <w:rFonts w:ascii="Arial" w:hAnsi="Arial" w:cs="Arial"/>
          <w:sz w:val="24"/>
          <w:szCs w:val="24"/>
        </w:rPr>
        <w:t>.</w:t>
      </w:r>
    </w:p>
    <w:p w:rsidRPr="00F34FFB" w:rsidR="00F34FFB" w:rsidP="00F34FFB" w:rsidRDefault="00F34FFB" w14:paraId="0617572F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48785A86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 xml:space="preserve">NC vil komme med et oplæg og en vidensdeling omkring, hvad der sker i forhold til </w:t>
      </w:r>
      <w:proofErr w:type="spellStart"/>
      <w:r w:rsidRPr="00F34FFB">
        <w:rPr>
          <w:rFonts w:ascii="Arial" w:hAnsi="Arial" w:cs="Arial"/>
          <w:sz w:val="24"/>
          <w:szCs w:val="24"/>
        </w:rPr>
        <w:t>Starlink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4FFB">
        <w:rPr>
          <w:rFonts w:ascii="Arial" w:hAnsi="Arial" w:cs="Arial"/>
          <w:sz w:val="24"/>
          <w:szCs w:val="24"/>
        </w:rPr>
        <w:t>Tusass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, der vil være åben overfor argumenterne for, at Grønland kommer til at anvende </w:t>
      </w:r>
      <w:proofErr w:type="spellStart"/>
      <w:r w:rsidRPr="00F34FFB">
        <w:rPr>
          <w:rFonts w:ascii="Arial" w:hAnsi="Arial" w:cs="Arial"/>
          <w:sz w:val="24"/>
          <w:szCs w:val="24"/>
        </w:rPr>
        <w:t>Starlink</w:t>
      </w:r>
      <w:proofErr w:type="spellEnd"/>
      <w:r w:rsidRPr="00F34FFB">
        <w:rPr>
          <w:rFonts w:ascii="Arial" w:hAnsi="Arial" w:cs="Arial"/>
          <w:sz w:val="24"/>
          <w:szCs w:val="24"/>
        </w:rPr>
        <w:t>. På baggrund af dette tager udvalget stilling til, hvordan vi arbejder videre med emnet.</w:t>
      </w:r>
    </w:p>
    <w:p w:rsidRPr="00F34FFB" w:rsidR="00F34FFB" w:rsidP="00F34FFB" w:rsidRDefault="00F34FFB" w14:paraId="4C35A636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41365629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 xml:space="preserve">   </w:t>
      </w:r>
    </w:p>
    <w:p w:rsidRPr="00F34FFB" w:rsidR="00F34FFB" w:rsidP="00F34FFB" w:rsidRDefault="00F34FFB" w14:paraId="5C9435FD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b/>
          <w:bCs/>
          <w:sz w:val="24"/>
          <w:szCs w:val="24"/>
          <w:u w:val="single"/>
        </w:rPr>
        <w:t>Ad. 2:</w:t>
      </w:r>
    </w:p>
    <w:p w:rsidRPr="00F34FFB" w:rsidR="00F34FFB" w:rsidP="00F34FFB" w:rsidRDefault="00F34FFB" w14:paraId="3CE8159C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2E91CE53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BTO har fået undersøgt, om der er forskel i de krav, der stilles i Persondataloven og i GDPR. Det er der i overordnet henseende ikke.</w:t>
      </w:r>
    </w:p>
    <w:p w:rsidRPr="00F34FFB" w:rsidR="00F34FFB" w:rsidP="00F34FFB" w:rsidRDefault="00F34FFB" w14:paraId="2AA51906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1ABDD0FA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Problemet heroppe er, at man reelt ikke overholder/forholder sig til overhovedet at overholde Persondataloven, hvorfor snakken omkring GDPR er irrelevant for de fleste.</w:t>
      </w:r>
    </w:p>
    <w:p w:rsidRPr="00F34FFB" w:rsidR="00F34FFB" w:rsidP="00F34FFB" w:rsidRDefault="00F34FFB" w14:paraId="7F06B978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400628B4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lastRenderedPageBreak/>
        <w:t xml:space="preserve">BTO anførte, at Grønland er meget mere udsat for hackerangreb end Danmark, som følge af at Grønland har meget mindre </w:t>
      </w:r>
      <w:proofErr w:type="spellStart"/>
      <w:r w:rsidRPr="00F34FFB">
        <w:rPr>
          <w:rFonts w:ascii="Arial" w:hAnsi="Arial" w:cs="Arial"/>
          <w:sz w:val="24"/>
          <w:szCs w:val="24"/>
        </w:rPr>
        <w:t>unprem</w:t>
      </w:r>
      <w:proofErr w:type="spellEnd"/>
      <w:r w:rsidRPr="00F34FFB">
        <w:rPr>
          <w:rFonts w:ascii="Arial" w:hAnsi="Arial" w:cs="Arial"/>
          <w:sz w:val="24"/>
          <w:szCs w:val="24"/>
        </w:rPr>
        <w:t xml:space="preserve">. </w:t>
      </w:r>
    </w:p>
    <w:p w:rsidRPr="00F34FFB" w:rsidR="00F34FFB" w:rsidP="00F34FFB" w:rsidRDefault="00F34FFB" w14:paraId="475461D3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0B39ACBA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MO overvejede at arrangere et møde, hvor en sikkerhedsekspert blev inviteret for at gøre opmærksom på vigtigheden af IT-sikkerheden. Dette er helt essentielt i forhold til vores relation til udlandet.</w:t>
      </w:r>
    </w:p>
    <w:p w:rsidRPr="00F34FFB" w:rsidR="00F34FFB" w:rsidP="00F34FFB" w:rsidRDefault="00F34FFB" w14:paraId="3EA42394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39F5AD99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Når problematikken præsenteres for virksomheden, er der oftest enighed omkring nødvendigheden i IT-sikkerheden, og hvordan virksomhedernes processer passer til det, men når det kom til investeringen i de nødvendige sikkerhedsforanstaltninger, havde man ikke altid (læs: ”sjældent”) pengene til investeringen.</w:t>
      </w:r>
    </w:p>
    <w:p w:rsidRPr="00F34FFB" w:rsidR="00F34FFB" w:rsidP="00F34FFB" w:rsidRDefault="00F34FFB" w14:paraId="21118F57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39B4BE65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Problemet i Grønland i denne henseende er, at der ikke stilles krav om at indrette sin virksomhed efter GDPR eller den kommende LIS 2.</w:t>
      </w:r>
    </w:p>
    <w:p w:rsidRPr="00F34FFB" w:rsidR="00F34FFB" w:rsidP="00F34FFB" w:rsidRDefault="00F34FFB" w14:paraId="65F8EE99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19E64F7B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Vi skal finde en ekspert, der kan komme og præsentere de risici, som virksomhederne stilles overfor, hvor IT-sikkerheden ikke er OK.</w:t>
      </w:r>
    </w:p>
    <w:p w:rsidRPr="00F34FFB" w:rsidR="00F34FFB" w:rsidP="00F34FFB" w:rsidRDefault="00F34FFB" w14:paraId="3383EABD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66D13252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b/>
          <w:bCs/>
          <w:sz w:val="24"/>
          <w:szCs w:val="24"/>
          <w:u w:val="single"/>
        </w:rPr>
        <w:t>Ad. 3:</w:t>
      </w:r>
    </w:p>
    <w:p w:rsidRPr="00F34FFB" w:rsidR="00F34FFB" w:rsidP="00F34FFB" w:rsidRDefault="00F34FFB" w14:paraId="02844F95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28EDA7CD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LKJ redegjorde for udvalgets opgaver/formål og den måde, vi har arbejdet på indtil nu. Det blev diskuteret.</w:t>
      </w:r>
    </w:p>
    <w:p w:rsidRPr="00F34FFB" w:rsidR="00F34FFB" w:rsidP="00F34FFB" w:rsidRDefault="00F34FFB" w14:paraId="404B1E72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1CDBC406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Det blev diskuteret, hvorvidt vi skulle tage suppleanterne med til møderne. Dette blev dog afvist.</w:t>
      </w:r>
    </w:p>
    <w:p w:rsidRPr="00F34FFB" w:rsidR="00F34FFB" w:rsidP="00F34FFB" w:rsidRDefault="00F34FFB" w14:paraId="35FBCE08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181BD70F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Derimod blev det besluttet at afholde et gå-hjem-møde for repræsentanter for brancherne for at få input til, hvad de vil bruge udvalget til.</w:t>
      </w:r>
    </w:p>
    <w:p w:rsidRPr="00F34FFB" w:rsidR="00F34FFB" w:rsidP="00F34FFB" w:rsidRDefault="00F34FFB" w14:paraId="7F161F3B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0EB910E6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Emnet tages op til næste møde igen.</w:t>
      </w:r>
    </w:p>
    <w:p w:rsidRPr="00F34FFB" w:rsidR="00F34FFB" w:rsidP="00F34FFB" w:rsidRDefault="00F34FFB" w14:paraId="6CCA01C6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1CB2E7F1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b/>
          <w:bCs/>
          <w:sz w:val="24"/>
          <w:szCs w:val="24"/>
          <w:u w:val="single"/>
        </w:rPr>
        <w:t>Ad. 4:</w:t>
      </w:r>
    </w:p>
    <w:p w:rsidRPr="00F34FFB" w:rsidR="00F34FFB" w:rsidP="00F34FFB" w:rsidRDefault="00F34FFB" w14:paraId="1678C851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32A99502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sz w:val="24"/>
          <w:szCs w:val="24"/>
        </w:rPr>
        <w:t>Udsættes til første punkt på næste møde.</w:t>
      </w:r>
    </w:p>
    <w:p w:rsidRPr="00F34FFB" w:rsidR="00F34FFB" w:rsidP="00F34FFB" w:rsidRDefault="00F34FFB" w14:paraId="2EC62F71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0416C0FF" w14:textId="77777777">
      <w:pPr>
        <w:rPr>
          <w:rFonts w:ascii="Arial" w:hAnsi="Arial" w:cs="Arial"/>
          <w:sz w:val="24"/>
          <w:szCs w:val="24"/>
        </w:rPr>
      </w:pPr>
      <w:r w:rsidRPr="00F34FFB">
        <w:rPr>
          <w:rFonts w:ascii="Arial" w:hAnsi="Arial" w:cs="Arial"/>
          <w:b/>
          <w:bCs/>
          <w:sz w:val="24"/>
          <w:szCs w:val="24"/>
          <w:u w:val="single"/>
        </w:rPr>
        <w:t>Ad. 5:</w:t>
      </w:r>
    </w:p>
    <w:p w:rsidRPr="00F34FFB" w:rsidR="00F34FFB" w:rsidP="00F34FFB" w:rsidRDefault="00F34FFB" w14:paraId="77F699ED" w14:textId="77777777">
      <w:pPr>
        <w:rPr>
          <w:rFonts w:ascii="Arial" w:hAnsi="Arial" w:cs="Arial"/>
          <w:sz w:val="24"/>
          <w:szCs w:val="24"/>
        </w:rPr>
      </w:pPr>
    </w:p>
    <w:p w:rsidRPr="00F34FFB" w:rsidR="00F34FFB" w:rsidP="00F34FFB" w:rsidRDefault="00F34FFB" w14:paraId="4A7C0824" w14:textId="77777777">
      <w:pPr>
        <w:rPr>
          <w:rFonts w:ascii="Arial" w:hAnsi="Arial" w:cs="Arial"/>
          <w:sz w:val="24"/>
          <w:szCs w:val="24"/>
        </w:rPr>
      </w:pPr>
    </w:p>
    <w:p w:rsidRPr="0093227E" w:rsidR="0093227E" w:rsidP="0093227E" w:rsidRDefault="00BB3A19" w14:paraId="505A0B9B" w14:textId="600F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at bemærke.</w:t>
      </w:r>
    </w:p>
    <w:p w:rsidRPr="0093227E" w:rsidR="00E301DE" w:rsidP="00DC3BAC" w:rsidRDefault="00E301DE" w14:paraId="3650623A" w14:textId="77777777">
      <w:pPr>
        <w:rPr>
          <w:rFonts w:ascii="Arial" w:hAnsi="Arial" w:cs="Arial"/>
          <w:sz w:val="24"/>
          <w:szCs w:val="24"/>
        </w:rPr>
      </w:pPr>
    </w:p>
    <w:p w:rsidRPr="0093227E" w:rsidR="00C86591" w:rsidP="00DC3BAC" w:rsidRDefault="00C86591" w14:paraId="44D508A9" w14:textId="77777777">
      <w:pPr>
        <w:rPr>
          <w:rFonts w:ascii="Arial" w:hAnsi="Arial" w:cs="Arial"/>
          <w:sz w:val="24"/>
          <w:szCs w:val="24"/>
        </w:rPr>
      </w:pPr>
    </w:p>
    <w:p w:rsidRPr="0093227E" w:rsidR="00C86591" w:rsidP="00C86591" w:rsidRDefault="0093227E" w14:paraId="3BBA2113" w14:textId="5FF7C7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5. april 2024</w:t>
      </w:r>
    </w:p>
    <w:p w:rsidRPr="0093227E" w:rsidR="00C86591" w:rsidP="00C86591" w:rsidRDefault="00C86591" w14:paraId="6E939C08" w14:textId="77777777">
      <w:pPr>
        <w:jc w:val="center"/>
        <w:rPr>
          <w:rFonts w:ascii="Arial" w:hAnsi="Arial" w:cs="Arial"/>
          <w:sz w:val="24"/>
          <w:szCs w:val="24"/>
        </w:rPr>
      </w:pPr>
    </w:p>
    <w:p w:rsidRPr="0093227E" w:rsidR="00C86591" w:rsidP="00C86591" w:rsidRDefault="00C86591" w14:paraId="2FD5DFB6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93227E" w14:paraId="3AF405E2" w14:textId="5FF48A4E">
      <w:pPr>
        <w:jc w:val="center"/>
        <w:rPr>
          <w:rFonts w:ascii="Arial" w:hAnsi="Arial" w:cs="Arial"/>
          <w:sz w:val="24"/>
          <w:szCs w:val="24"/>
        </w:rPr>
      </w:pPr>
      <w:r w:rsidRPr="0093227E">
        <w:rPr>
          <w:rFonts w:ascii="Arial" w:hAnsi="Arial" w:cs="Arial"/>
          <w:sz w:val="24"/>
          <w:szCs w:val="24"/>
        </w:rPr>
        <w:t>Lars Krogsgaard-Jensen</w:t>
      </w:r>
    </w:p>
    <w:p w:rsidRPr="0093227E" w:rsidR="0093227E" w:rsidP="00910D24" w:rsidRDefault="0093227E" w14:paraId="70D18FB2" w14:textId="1A26E1A5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Jur.kons</w:t>
      </w:r>
      <w:proofErr w:type="spellEnd"/>
      <w:r>
        <w:rPr>
          <w:rFonts w:ascii="Arial" w:hAnsi="Arial" w:cs="Arial"/>
          <w:sz w:val="24"/>
          <w:szCs w:val="24"/>
        </w:rPr>
        <w:t>./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Pr="0093227E" w:rsidR="0093227E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7463E" w14:textId="77777777" w:rsidR="00C86591" w:rsidRDefault="00C86591" w:rsidP="00C86591">
      <w:r>
        <w:separator/>
      </w:r>
    </w:p>
  </w:endnote>
  <w:endnote w:type="continuationSeparator" w:id="0">
    <w:p w14:paraId="64770ED1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45E59A2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14575808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6F0BD20A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3385A99E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562AA" w14:textId="77777777" w:rsidR="00C86591" w:rsidRDefault="00C86591" w:rsidP="00C86591">
      <w:r>
        <w:separator/>
      </w:r>
    </w:p>
  </w:footnote>
  <w:footnote w:type="continuationSeparator" w:id="0">
    <w:p w14:paraId="410F008C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95BF0" w:rsidR="00C86591" w:rsidP="00395BF0" w:rsidRDefault="00395BF0" w14:paraId="1F505F5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1BA5BFF2" wp14:anchorId="24F30F7C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D49EB"/>
    <w:multiLevelType w:val="hybridMultilevel"/>
    <w:tmpl w:val="1AAA40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3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0B0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7E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3A19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4FF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79B1EA2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3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415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20</cp:revision>
  <cp:lastPrinted>2015-04-21T17:53:00Z</cp:lastPrinted>
  <dcterms:created xsi:type="dcterms:W3CDTF">2011-07-13T13:46:00Z</dcterms:created>
  <dcterms:modified xsi:type="dcterms:W3CDTF">2024-04-05T16:31:00Z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D24-5336</vt:lpwstr>
  </op:property>
  <op:property fmtid="{D5CDD505-2E9C-101B-9397-08002B2CF9AE}" pid="9" name="DN_D Modtager">
    <vt:lpwstr/>
  </op:property>
  <op:property fmtid="{D5CDD505-2E9C-101B-9397-08002B2CF9AE}" pid="10" name="DN_D Afsendelsesdato">
    <vt:lpwstr>5. april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BU møde i IT, Kommunikation og medier den 5. april 2024.</vt:lpwstr>
  </op:property>
  <op:property fmtid="{D5CDD505-2E9C-101B-9397-08002B2CF9AE}" pid="14" name="DN_D_email">
    <vt:lpwstr/>
  </op:property>
  <op:property fmtid="{D5CDD505-2E9C-101B-9397-08002B2CF9AE}" pid="15" name="sagsnummer">
    <vt:lpwstr>S24-125</vt:lpwstr>
  </op:property>
  <op:property fmtid="{D5CDD505-2E9C-101B-9397-08002B2CF9AE}" pid="16" name="Sagstitel">
    <vt:lpwstr>Møder 2024</vt:lpwstr>
  </op:property>
</op:Properties>
</file>