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30627" w14:textId="18A4B47D" w:rsidR="003405D7" w:rsidRPr="003405D7" w:rsidRDefault="005E4D54" w:rsidP="003405D7">
      <w:pPr>
        <w:rPr>
          <w:b/>
          <w:bCs/>
        </w:rPr>
      </w:pPr>
      <w:r>
        <w:rPr>
          <w:b/>
          <w:bCs/>
        </w:rPr>
        <w:t>Punktreferat fra m</w:t>
      </w:r>
      <w:r w:rsidR="003405D7" w:rsidRPr="003405D7">
        <w:rPr>
          <w:b/>
          <w:bCs/>
        </w:rPr>
        <w:t>øde</w:t>
      </w:r>
      <w:r>
        <w:rPr>
          <w:b/>
          <w:bCs/>
        </w:rPr>
        <w:t>t i</w:t>
      </w:r>
      <w:r w:rsidR="003405D7" w:rsidRPr="003405D7">
        <w:rPr>
          <w:b/>
          <w:bCs/>
        </w:rPr>
        <w:t xml:space="preserve"> BUFEGE, torsdag den 16. marts 2023, kl. 9:00 – 10:30 her i GE – storemødelokale</w:t>
      </w:r>
      <w:r w:rsidR="003405D7">
        <w:rPr>
          <w:b/>
          <w:bCs/>
        </w:rPr>
        <w:t xml:space="preserve"> og Teams</w:t>
      </w:r>
      <w:r w:rsidR="003405D7" w:rsidRPr="003405D7">
        <w:rPr>
          <w:b/>
          <w:bCs/>
        </w:rPr>
        <w:t>.</w:t>
      </w:r>
    </w:p>
    <w:p w14:paraId="4A9FF74F" w14:textId="5117758D" w:rsidR="003405D7" w:rsidRDefault="003405D7" w:rsidP="003405D7"/>
    <w:p w14:paraId="0C057C24" w14:textId="5842902C" w:rsidR="003405D7" w:rsidRDefault="003405D7" w:rsidP="003405D7">
      <w:r>
        <w:t>Mødedeltagere fra BUFEGE og tilforordnede: Henrik L, Frans H, Søren B, Miki B, Jens S, Bent S, Christian K, Bent S.</w:t>
      </w:r>
    </w:p>
    <w:p w14:paraId="3D2401DF" w14:textId="77777777" w:rsidR="003405D7" w:rsidRDefault="003405D7" w:rsidP="003405D7">
      <w:bookmarkStart w:id="0" w:name="_Hlk129870059"/>
    </w:p>
    <w:p w14:paraId="75DF762D" w14:textId="6D77E1D5" w:rsidR="003405D7" w:rsidRDefault="003405D7" w:rsidP="003405D7">
      <w:pPr>
        <w:pStyle w:val="Listeafsnit"/>
        <w:numPr>
          <w:ilvl w:val="0"/>
          <w:numId w:val="1"/>
        </w:numPr>
        <w:rPr>
          <w:rFonts w:eastAsia="Times New Roman"/>
        </w:rPr>
      </w:pPr>
      <w:r>
        <w:rPr>
          <w:rFonts w:eastAsia="Times New Roman"/>
        </w:rPr>
        <w:t>Velkommen</w:t>
      </w:r>
    </w:p>
    <w:p w14:paraId="2B1F884A" w14:textId="45205C1A" w:rsidR="003405D7" w:rsidRDefault="003405D7" w:rsidP="003405D7">
      <w:pPr>
        <w:pStyle w:val="Listeafsnit"/>
        <w:rPr>
          <w:rFonts w:eastAsia="Times New Roman"/>
        </w:rPr>
      </w:pPr>
      <w:r>
        <w:rPr>
          <w:rFonts w:eastAsia="Times New Roman"/>
        </w:rPr>
        <w:t>CK indleder mødet med at fortælle om invitation fra Fiskeriministeren. CK nævner også møde næste uge med Erik Jensen som er kommet i stand. Her kunne det være godt at dem der var møde med Verner i Aalborg også kunne deltage ved mødet, hvor blandt andet Henrik L og Kinnerup fra RG var med. Det vil CK finde ud af. Her er også taget højde for at nogen kan deltage via Teams.</w:t>
      </w:r>
    </w:p>
    <w:p w14:paraId="3C7F736A" w14:textId="77777777" w:rsidR="003405D7" w:rsidRDefault="003405D7" w:rsidP="003405D7">
      <w:pPr>
        <w:pStyle w:val="Listeafsnit"/>
        <w:rPr>
          <w:rFonts w:eastAsia="Times New Roman"/>
        </w:rPr>
      </w:pPr>
    </w:p>
    <w:p w14:paraId="18C58C71" w14:textId="77777777" w:rsidR="003405D7" w:rsidRDefault="003405D7" w:rsidP="003405D7">
      <w:pPr>
        <w:pStyle w:val="Listeafsnit"/>
        <w:numPr>
          <w:ilvl w:val="0"/>
          <w:numId w:val="1"/>
        </w:numPr>
        <w:rPr>
          <w:rFonts w:eastAsia="Times New Roman"/>
        </w:rPr>
      </w:pPr>
      <w:r>
        <w:rPr>
          <w:rFonts w:eastAsia="Times New Roman"/>
        </w:rPr>
        <w:t>Invitation til en dialog om den nye kommende fiskerilov - 16. marts 2023 – 13:00 – 15:00.</w:t>
      </w:r>
    </w:p>
    <w:p w14:paraId="6DA99AB2" w14:textId="007B8C31" w:rsidR="003405D7" w:rsidRDefault="003405D7" w:rsidP="003405D7">
      <w:pPr>
        <w:pStyle w:val="Listeafsnit"/>
        <w:numPr>
          <w:ilvl w:val="1"/>
          <w:numId w:val="1"/>
        </w:numPr>
        <w:rPr>
          <w:rFonts w:eastAsia="Times New Roman"/>
        </w:rPr>
      </w:pPr>
      <w:r>
        <w:rPr>
          <w:rFonts w:eastAsia="Times New Roman"/>
        </w:rPr>
        <w:t>Diskussion af budskaber til fiskeriministeren.</w:t>
      </w:r>
    </w:p>
    <w:p w14:paraId="1EBDEFBF" w14:textId="436B6AE0" w:rsidR="003405D7" w:rsidRDefault="003405D7" w:rsidP="003405D7">
      <w:pPr>
        <w:ind w:left="720"/>
        <w:rPr>
          <w:rFonts w:eastAsia="Times New Roman"/>
        </w:rPr>
      </w:pPr>
    </w:p>
    <w:p w14:paraId="0AEFED5E" w14:textId="3553024D" w:rsidR="003405D7" w:rsidRDefault="003405D7" w:rsidP="003405D7">
      <w:pPr>
        <w:ind w:left="720"/>
        <w:rPr>
          <w:rFonts w:eastAsia="Times New Roman"/>
        </w:rPr>
      </w:pPr>
      <w:r>
        <w:rPr>
          <w:rFonts w:eastAsia="Times New Roman"/>
        </w:rPr>
        <w:t>Følgende punkter skal medtages til mødet, idet det er en diskussion.</w:t>
      </w:r>
      <w:r w:rsidR="00F8143F">
        <w:rPr>
          <w:rFonts w:eastAsia="Times New Roman"/>
        </w:rPr>
        <w:t xml:space="preserve"> Vedlagt også mindretalsudtalelse til FK-betænkning side 277.</w:t>
      </w:r>
    </w:p>
    <w:p w14:paraId="01B95C85" w14:textId="3F1F0819" w:rsidR="003405D7" w:rsidRDefault="003405D7" w:rsidP="003405D7">
      <w:pPr>
        <w:ind w:left="720"/>
        <w:rPr>
          <w:rFonts w:eastAsia="Times New Roman"/>
        </w:rPr>
      </w:pPr>
    </w:p>
    <w:p w14:paraId="24868040" w14:textId="5AC3D925" w:rsidR="003405D7" w:rsidRDefault="003405D7" w:rsidP="003405D7">
      <w:pPr>
        <w:pStyle w:val="Listeafsnit"/>
        <w:numPr>
          <w:ilvl w:val="0"/>
          <w:numId w:val="5"/>
        </w:numPr>
        <w:rPr>
          <w:rFonts w:eastAsia="Times New Roman"/>
        </w:rPr>
      </w:pPr>
      <w:r>
        <w:rPr>
          <w:rFonts w:eastAsia="Times New Roman"/>
        </w:rPr>
        <w:t>IOK skal udbygges til alle fiskerier</w:t>
      </w:r>
    </w:p>
    <w:p w14:paraId="266E41ED" w14:textId="3FE185D9" w:rsidR="003405D7" w:rsidRDefault="003405D7" w:rsidP="003405D7">
      <w:pPr>
        <w:pStyle w:val="Listeafsnit"/>
        <w:numPr>
          <w:ilvl w:val="0"/>
          <w:numId w:val="5"/>
        </w:numPr>
        <w:rPr>
          <w:rFonts w:eastAsia="Times New Roman"/>
        </w:rPr>
      </w:pPr>
      <w:r>
        <w:rPr>
          <w:rFonts w:eastAsia="Times New Roman"/>
        </w:rPr>
        <w:t>Kvoteloft – hvis der skal være en kvote område, så skal GE fastholde 25%</w:t>
      </w:r>
    </w:p>
    <w:p w14:paraId="49D8B032" w14:textId="22426311" w:rsidR="003405D7" w:rsidRDefault="003405D7" w:rsidP="003405D7">
      <w:pPr>
        <w:pStyle w:val="Listeafsnit"/>
        <w:numPr>
          <w:ilvl w:val="0"/>
          <w:numId w:val="5"/>
        </w:numPr>
        <w:rPr>
          <w:rFonts w:eastAsia="Times New Roman"/>
        </w:rPr>
      </w:pPr>
      <w:r>
        <w:rPr>
          <w:rFonts w:eastAsia="Times New Roman"/>
        </w:rPr>
        <w:t>Forvaltningsplaner for alle vigtige fiskerier</w:t>
      </w:r>
    </w:p>
    <w:p w14:paraId="67DF4EED" w14:textId="4D39F51D" w:rsidR="003405D7" w:rsidRDefault="003405D7" w:rsidP="003405D7">
      <w:pPr>
        <w:pStyle w:val="Listeafsnit"/>
        <w:numPr>
          <w:ilvl w:val="0"/>
          <w:numId w:val="5"/>
        </w:numPr>
        <w:rPr>
          <w:rFonts w:eastAsia="Times New Roman"/>
        </w:rPr>
      </w:pPr>
      <w:r>
        <w:rPr>
          <w:rFonts w:eastAsia="Times New Roman"/>
        </w:rPr>
        <w:t>Bæredygtigt fiskeri skal sikre fremtiden og markedspositionen</w:t>
      </w:r>
    </w:p>
    <w:p w14:paraId="437D4402" w14:textId="3B7EC1E6" w:rsidR="003405D7" w:rsidRDefault="003405D7" w:rsidP="003405D7">
      <w:pPr>
        <w:pStyle w:val="Listeafsnit"/>
        <w:numPr>
          <w:ilvl w:val="0"/>
          <w:numId w:val="5"/>
        </w:numPr>
        <w:rPr>
          <w:rFonts w:eastAsia="Times New Roman"/>
        </w:rPr>
      </w:pPr>
      <w:r>
        <w:rPr>
          <w:rFonts w:eastAsia="Times New Roman"/>
        </w:rPr>
        <w:t>Effektivfiskeri</w:t>
      </w:r>
      <w:r w:rsidR="00C02FD1">
        <w:rPr>
          <w:rFonts w:eastAsia="Times New Roman"/>
        </w:rPr>
        <w:t xml:space="preserve"> sikre ressourcerente, samfundet har behov for stabile indtægter fra fiskeriet. </w:t>
      </w:r>
    </w:p>
    <w:p w14:paraId="08E166E8" w14:textId="231D90A4" w:rsidR="00C02FD1" w:rsidRDefault="00C02FD1" w:rsidP="00C02FD1">
      <w:pPr>
        <w:pStyle w:val="Listeafsnit"/>
        <w:ind w:left="1440"/>
        <w:rPr>
          <w:rFonts w:eastAsia="Times New Roman"/>
        </w:rPr>
      </w:pPr>
      <w:r>
        <w:rPr>
          <w:rFonts w:eastAsia="Times New Roman"/>
        </w:rPr>
        <w:t>(Eksempelvis: Flere ændre ml. 67- 74 år, forventet stigning fra 2.000 i 2010 til 3.700 i 2030)</w:t>
      </w:r>
    </w:p>
    <w:p w14:paraId="40429794" w14:textId="35B63545" w:rsidR="00C02FD1" w:rsidRDefault="00C02FD1" w:rsidP="00C02FD1">
      <w:pPr>
        <w:pStyle w:val="Listeafsnit"/>
        <w:numPr>
          <w:ilvl w:val="0"/>
          <w:numId w:val="5"/>
        </w:numPr>
        <w:rPr>
          <w:rFonts w:eastAsia="Times New Roman"/>
        </w:rPr>
      </w:pPr>
      <w:r>
        <w:rPr>
          <w:rFonts w:eastAsia="Times New Roman"/>
        </w:rPr>
        <w:t>Rejefiskeriet er 100% grønlandsk, der kan komme spørgsmål om andre fiskerier, idet der i dag kan være 30% udenlandsk ejerskab.</w:t>
      </w:r>
      <w:r w:rsidR="001E4CD3">
        <w:rPr>
          <w:rFonts w:eastAsia="Times New Roman"/>
        </w:rPr>
        <w:t xml:space="preserve"> Der er forskellige holdninger.</w:t>
      </w:r>
    </w:p>
    <w:p w14:paraId="2A266F6F" w14:textId="6F3C1ACC" w:rsidR="001E4CD3" w:rsidRPr="001E4CD3" w:rsidRDefault="001E4CD3" w:rsidP="001E4CD3">
      <w:pPr>
        <w:rPr>
          <w:rFonts w:eastAsia="Times New Roman"/>
        </w:rPr>
      </w:pPr>
    </w:p>
    <w:p w14:paraId="79ED3BD6" w14:textId="6BC975E3" w:rsidR="003405D7" w:rsidRDefault="005E4D54" w:rsidP="005E4D54">
      <w:pPr>
        <w:pStyle w:val="Listeafsnit"/>
        <w:numPr>
          <w:ilvl w:val="0"/>
          <w:numId w:val="5"/>
        </w:numPr>
        <w:rPr>
          <w:rFonts w:eastAsia="Times New Roman"/>
        </w:rPr>
      </w:pPr>
      <w:r>
        <w:rPr>
          <w:rFonts w:eastAsia="Times New Roman"/>
        </w:rPr>
        <w:t>Flere ting skal medtages til mødet, dog også andre ting som vil komme undervejs.</w:t>
      </w:r>
    </w:p>
    <w:p w14:paraId="4EF8864E" w14:textId="13FF6244" w:rsidR="005E4D54" w:rsidRDefault="005E4D54" w:rsidP="005E4D54">
      <w:pPr>
        <w:pStyle w:val="Listeafsnit"/>
        <w:numPr>
          <w:ilvl w:val="1"/>
          <w:numId w:val="5"/>
        </w:numPr>
        <w:rPr>
          <w:rFonts w:eastAsia="Times New Roman"/>
        </w:rPr>
      </w:pPr>
      <w:r>
        <w:rPr>
          <w:rFonts w:eastAsia="Times New Roman"/>
        </w:rPr>
        <w:t>IOK for alle fiskerier.</w:t>
      </w:r>
    </w:p>
    <w:p w14:paraId="72088F94" w14:textId="662D2D8C" w:rsidR="005E4D54" w:rsidRDefault="005E4D54" w:rsidP="005E4D54">
      <w:pPr>
        <w:pStyle w:val="Listeafsnit"/>
        <w:numPr>
          <w:ilvl w:val="1"/>
          <w:numId w:val="5"/>
        </w:numPr>
        <w:rPr>
          <w:rFonts w:eastAsia="Times New Roman"/>
        </w:rPr>
      </w:pPr>
      <w:r>
        <w:rPr>
          <w:rFonts w:eastAsia="Times New Roman"/>
        </w:rPr>
        <w:t xml:space="preserve">Fleksibilitet i </w:t>
      </w:r>
      <w:proofErr w:type="spellStart"/>
      <w:r>
        <w:rPr>
          <w:rFonts w:eastAsia="Times New Roman"/>
        </w:rPr>
        <w:t>Kvotekflex</w:t>
      </w:r>
      <w:proofErr w:type="spellEnd"/>
      <w:r>
        <w:rPr>
          <w:rFonts w:eastAsia="Times New Roman"/>
        </w:rPr>
        <w:t xml:space="preserve"> skal bevares. Der var årsager, som ikke har ændret sig.</w:t>
      </w:r>
    </w:p>
    <w:p w14:paraId="1B767EE3" w14:textId="26C84D98" w:rsidR="005E4D54" w:rsidRDefault="005E4D54" w:rsidP="005E4D54">
      <w:pPr>
        <w:pStyle w:val="Listeafsnit"/>
        <w:numPr>
          <w:ilvl w:val="1"/>
          <w:numId w:val="5"/>
        </w:numPr>
        <w:rPr>
          <w:rFonts w:eastAsia="Times New Roman"/>
        </w:rPr>
      </w:pPr>
      <w:r>
        <w:rPr>
          <w:rFonts w:eastAsia="Times New Roman"/>
        </w:rPr>
        <w:t xml:space="preserve">Effektivfiskeri skal bevares. </w:t>
      </w:r>
    </w:p>
    <w:p w14:paraId="0737B6CE" w14:textId="09463E70" w:rsidR="005E4D54" w:rsidRDefault="005E4D54" w:rsidP="005E4D54">
      <w:pPr>
        <w:pStyle w:val="Listeafsnit"/>
        <w:numPr>
          <w:ilvl w:val="1"/>
          <w:numId w:val="5"/>
        </w:numPr>
        <w:rPr>
          <w:rFonts w:eastAsia="Times New Roman"/>
        </w:rPr>
      </w:pPr>
      <w:r>
        <w:rPr>
          <w:rFonts w:eastAsia="Times New Roman"/>
        </w:rPr>
        <w:t>Forvaltningsplaner for alle fiskerier - bæredygtighed.</w:t>
      </w:r>
    </w:p>
    <w:p w14:paraId="66D5F37A" w14:textId="070FDE9E" w:rsidR="00562C55" w:rsidRPr="005E4D54" w:rsidRDefault="00562C55" w:rsidP="00562C55">
      <w:pPr>
        <w:pStyle w:val="Listeafsnit"/>
        <w:numPr>
          <w:ilvl w:val="0"/>
          <w:numId w:val="5"/>
        </w:numPr>
        <w:rPr>
          <w:rFonts w:eastAsia="Times New Roman"/>
        </w:rPr>
      </w:pPr>
      <w:r>
        <w:rPr>
          <w:rFonts w:eastAsia="Times New Roman"/>
        </w:rPr>
        <w:t>Investeringer fra pensionskasse som Sisa er ikke så store som man tror, for det første har pensionskasserne en portefølje der er fordelt ml. forskellige brancher og investeringer, derfor vil en investering i Fiskeri været meget begrænset i havgående fiskeri.</w:t>
      </w:r>
    </w:p>
    <w:p w14:paraId="0E47C87E" w14:textId="77777777" w:rsidR="003405D7" w:rsidRPr="003405D7" w:rsidRDefault="003405D7" w:rsidP="003405D7">
      <w:pPr>
        <w:ind w:left="720"/>
        <w:rPr>
          <w:rFonts w:eastAsia="Times New Roman"/>
        </w:rPr>
      </w:pPr>
    </w:p>
    <w:p w14:paraId="1EA0A217" w14:textId="77777777" w:rsidR="003405D7" w:rsidRDefault="003405D7" w:rsidP="003405D7">
      <w:pPr>
        <w:pStyle w:val="Listeafsnit"/>
        <w:numPr>
          <w:ilvl w:val="0"/>
          <w:numId w:val="1"/>
        </w:numPr>
        <w:rPr>
          <w:rFonts w:eastAsia="Times New Roman"/>
        </w:rPr>
      </w:pPr>
      <w:r>
        <w:rPr>
          <w:rFonts w:eastAsia="Times New Roman"/>
        </w:rPr>
        <w:t>Evt.</w:t>
      </w:r>
    </w:p>
    <w:p w14:paraId="137716EA" w14:textId="77777777" w:rsidR="003405D7" w:rsidRDefault="003405D7" w:rsidP="005E4D54">
      <w:pPr>
        <w:ind w:left="720"/>
      </w:pPr>
    </w:p>
    <w:p w14:paraId="5AB6B838" w14:textId="77777777" w:rsidR="003405D7" w:rsidRDefault="003405D7" w:rsidP="003405D7">
      <w:r>
        <w:t>Bilag:</w:t>
      </w:r>
    </w:p>
    <w:p w14:paraId="2EC61270" w14:textId="77777777" w:rsidR="003405D7" w:rsidRDefault="003405D7" w:rsidP="003405D7">
      <w:pPr>
        <w:pStyle w:val="Listeafsnit"/>
        <w:numPr>
          <w:ilvl w:val="0"/>
          <w:numId w:val="2"/>
        </w:numPr>
        <w:rPr>
          <w:rFonts w:eastAsia="Times New Roman"/>
        </w:rPr>
      </w:pPr>
      <w:r>
        <w:rPr>
          <w:rFonts w:eastAsia="Times New Roman"/>
        </w:rPr>
        <w:t>Her vedlægges invitationen fra Fiskeriministeren.</w:t>
      </w:r>
    </w:p>
    <w:p w14:paraId="7FBE2135" w14:textId="77777777" w:rsidR="003405D7" w:rsidRDefault="003405D7" w:rsidP="003405D7">
      <w:pPr>
        <w:pStyle w:val="Listeafsnit"/>
        <w:numPr>
          <w:ilvl w:val="0"/>
          <w:numId w:val="2"/>
        </w:numPr>
        <w:rPr>
          <w:rFonts w:eastAsia="Times New Roman"/>
        </w:rPr>
      </w:pPr>
      <w:r>
        <w:rPr>
          <w:rFonts w:eastAsia="Times New Roman"/>
        </w:rPr>
        <w:t>Sammenfatning af betænkningen</w:t>
      </w:r>
    </w:p>
    <w:p w14:paraId="3C0CFC3E" w14:textId="77777777" w:rsidR="003405D7" w:rsidRDefault="003405D7" w:rsidP="003405D7">
      <w:r>
        <w:t xml:space="preserve">Link til </w:t>
      </w:r>
      <w:hyperlink r:id="rId5" w:history="1">
        <w:proofErr w:type="spellStart"/>
        <w:r>
          <w:rPr>
            <w:rStyle w:val="Hyperlink"/>
          </w:rPr>
          <w:t>Baggrundnotater</w:t>
        </w:r>
        <w:proofErr w:type="spellEnd"/>
        <w:r>
          <w:rPr>
            <w:rStyle w:val="Hyperlink"/>
          </w:rPr>
          <w:t xml:space="preserve"> (naalakkersuisut.gl)</w:t>
        </w:r>
      </w:hyperlink>
      <w:r>
        <w:t>.</w:t>
      </w:r>
    </w:p>
    <w:p w14:paraId="36C9C81F" w14:textId="6AA16AA3" w:rsidR="00E0729E" w:rsidRDefault="00E0729E"/>
    <w:bookmarkEnd w:id="0"/>
    <w:p w14:paraId="4D84F08A" w14:textId="000CCB9B" w:rsidR="00F8143F" w:rsidRDefault="00F8143F"/>
    <w:p w14:paraId="05EBBB40" w14:textId="3F7B33BC" w:rsidR="00F8143F" w:rsidRDefault="00F8143F"/>
    <w:p w14:paraId="747C7E3E" w14:textId="6703FB12" w:rsidR="00F8143F" w:rsidRDefault="00F8143F">
      <w:pPr>
        <w:spacing w:after="160" w:line="259" w:lineRule="auto"/>
      </w:pPr>
      <w:r>
        <w:br w:type="page"/>
      </w:r>
    </w:p>
    <w:p w14:paraId="1EC3C6C5" w14:textId="4C8C1B1D" w:rsidR="00F8143F" w:rsidRDefault="00F8143F">
      <w:r w:rsidRPr="00F8143F">
        <w:rPr>
          <w:noProof/>
        </w:rPr>
        <w:lastRenderedPageBreak/>
        <w:drawing>
          <wp:inline distT="0" distB="0" distL="0" distR="0" wp14:anchorId="481EE5B3" wp14:editId="645ED34D">
            <wp:extent cx="5819775" cy="6915150"/>
            <wp:effectExtent l="0" t="0" r="9525" b="0"/>
            <wp:docPr id="1" name="Billede 1"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10;&#10;Automatisk genereret beskrivelse"/>
                    <pic:cNvPicPr/>
                  </pic:nvPicPr>
                  <pic:blipFill>
                    <a:blip r:embed="rId6"/>
                    <a:stretch>
                      <a:fillRect/>
                    </a:stretch>
                  </pic:blipFill>
                  <pic:spPr>
                    <a:xfrm>
                      <a:off x="0" y="0"/>
                      <a:ext cx="5819775" cy="6915150"/>
                    </a:xfrm>
                    <a:prstGeom prst="rect">
                      <a:avLst/>
                    </a:prstGeom>
                  </pic:spPr>
                </pic:pic>
              </a:graphicData>
            </a:graphic>
          </wp:inline>
        </w:drawing>
      </w:r>
    </w:p>
    <w:p w14:paraId="35F90AE4" w14:textId="2E23A120" w:rsidR="00F8143F" w:rsidRDefault="00F8143F"/>
    <w:p w14:paraId="27E9095D" w14:textId="32190C3A" w:rsidR="00F8143F" w:rsidRDefault="00F8143F"/>
    <w:p w14:paraId="05F6E5F0" w14:textId="6BDFEBFF" w:rsidR="00F8143F" w:rsidRDefault="00F8143F"/>
    <w:p w14:paraId="086D7E3E" w14:textId="68A02C22" w:rsidR="00F8143F" w:rsidRDefault="00F8143F">
      <w:r w:rsidRPr="00F8143F">
        <w:rPr>
          <w:noProof/>
        </w:rPr>
        <w:lastRenderedPageBreak/>
        <w:drawing>
          <wp:inline distT="0" distB="0" distL="0" distR="0" wp14:anchorId="63CA0D36" wp14:editId="5969A9EE">
            <wp:extent cx="5762625" cy="6172200"/>
            <wp:effectExtent l="0" t="0" r="9525" b="0"/>
            <wp:docPr id="2" name="Billede 2" descr="Et billede, der indeholder tekst, brev&#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tekst, brev&#10;&#10;Automatisk genereret beskrivelse"/>
                    <pic:cNvPicPr/>
                  </pic:nvPicPr>
                  <pic:blipFill>
                    <a:blip r:embed="rId7"/>
                    <a:stretch>
                      <a:fillRect/>
                    </a:stretch>
                  </pic:blipFill>
                  <pic:spPr>
                    <a:xfrm>
                      <a:off x="0" y="0"/>
                      <a:ext cx="5762625" cy="6172200"/>
                    </a:xfrm>
                    <a:prstGeom prst="rect">
                      <a:avLst/>
                    </a:prstGeom>
                  </pic:spPr>
                </pic:pic>
              </a:graphicData>
            </a:graphic>
          </wp:inline>
        </w:drawing>
      </w:r>
    </w:p>
    <w:sectPr w:rsidR="00F8143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F013A"/>
    <w:multiLevelType w:val="hybridMultilevel"/>
    <w:tmpl w:val="378C739A"/>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39552720"/>
    <w:multiLevelType w:val="hybridMultilevel"/>
    <w:tmpl w:val="DD6AB16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 w15:restartNumberingAfterBreak="0">
    <w:nsid w:val="53E13517"/>
    <w:multiLevelType w:val="hybridMultilevel"/>
    <w:tmpl w:val="1C42998C"/>
    <w:lvl w:ilvl="0" w:tplc="C0E25338">
      <w:start w:val="3"/>
      <w:numFmt w:val="bullet"/>
      <w:lvlText w:val="-"/>
      <w:lvlJc w:val="left"/>
      <w:pPr>
        <w:ind w:left="720" w:hanging="360"/>
      </w:pPr>
      <w:rPr>
        <w:rFonts w:ascii="Calibri" w:eastAsia="Calibr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1479152974">
    <w:abstractNumId w:val="1"/>
  </w:num>
  <w:num w:numId="2" w16cid:durableId="151920994">
    <w:abstractNumId w:val="2"/>
  </w:num>
  <w:num w:numId="3" w16cid:durableId="1458716586">
    <w:abstractNumId w:val="2"/>
  </w:num>
  <w:num w:numId="4" w16cid:durableId="348945502">
    <w:abstractNumId w:val="1"/>
  </w:num>
  <w:num w:numId="5" w16cid:durableId="772290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5D7"/>
    <w:rsid w:val="001E4CD3"/>
    <w:rsid w:val="003405D7"/>
    <w:rsid w:val="00562C55"/>
    <w:rsid w:val="005E4D54"/>
    <w:rsid w:val="00900929"/>
    <w:rsid w:val="00C02FD1"/>
    <w:rsid w:val="00E0729E"/>
    <w:rsid w:val="00F8143F"/>
    <w:rsid w:val="00FD742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316FF"/>
  <w15:chartTrackingRefBased/>
  <w15:docId w15:val="{CE17A52D-37CB-407B-9210-3513E2129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5D7"/>
    <w:pPr>
      <w:spacing w:after="0" w:line="240" w:lineRule="auto"/>
    </w:pPr>
    <w:rPr>
      <w:rFonts w:ascii="Calibri" w:hAnsi="Calibri" w:cs="Calibr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semiHidden/>
    <w:unhideWhenUsed/>
    <w:rsid w:val="003405D7"/>
    <w:rPr>
      <w:color w:val="0563C1"/>
      <w:u w:val="single"/>
    </w:rPr>
  </w:style>
  <w:style w:type="paragraph" w:styleId="Listeafsnit">
    <w:name w:val="List Paragraph"/>
    <w:basedOn w:val="Normal"/>
    <w:uiPriority w:val="34"/>
    <w:qFormat/>
    <w:rsid w:val="003405D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63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naalakkersuisut.gl/departementer/dep_for_fiskeri_og_fangst/fiskerikommissionen/baggrundnotater?sc_lang=d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319</Words>
  <Characters>1951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 Sørensen | Grønlands Erhverv</dc:creator>
  <cp:keywords/>
  <dc:description/>
  <cp:lastModifiedBy>Bent Sørensen | Grønlands Erhverv</cp:lastModifiedBy>
  <cp:revision>4</cp:revision>
  <dcterms:created xsi:type="dcterms:W3CDTF">2023-03-16T12:52:00Z</dcterms:created>
  <dcterms:modified xsi:type="dcterms:W3CDTF">2023-03-16T18:26:00Z</dcterms:modified>
</cp:coreProperties>
</file>