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F73C2" w:rsidR="007818B1" w:rsidP="00461437" w:rsidRDefault="007818B1" w14:paraId="7549459D" w14:textId="77777777">
      <w:pPr>
        <w:spacing w:after="0"/>
        <w:rPr>
          <w:b/>
          <w:bCs/>
        </w:rPr>
      </w:pPr>
      <w:r w:rsidRPr="002F73C2">
        <w:rPr>
          <w:b/>
          <w:bCs/>
        </w:rPr>
        <w:t xml:space="preserve">Referat fra mødet i BUFEGE, 29. november 2024, kl. 10.00 – 12.00, i GE </w:t>
      </w:r>
    </w:p>
    <w:p w:rsidR="00461437" w:rsidP="00461437" w:rsidRDefault="007818B1" w14:paraId="0C169FF1" w14:textId="77777777">
      <w:pPr>
        <w:spacing w:after="0"/>
      </w:pPr>
      <w:r>
        <w:t>F</w:t>
      </w:r>
      <w:r w:rsidRPr="007818B1">
        <w:t>orslag til dagsorden er følgende:</w:t>
      </w:r>
    </w:p>
    <w:p w:rsidRPr="007818B1" w:rsidR="007818B1" w:rsidP="00461437" w:rsidRDefault="007818B1" w14:paraId="5B912C86" w14:textId="252B0A85">
      <w:pPr>
        <w:pStyle w:val="Listeafsnit"/>
        <w:numPr>
          <w:ilvl w:val="0"/>
          <w:numId w:val="1"/>
        </w:numPr>
        <w:spacing w:after="0"/>
      </w:pPr>
      <w:r w:rsidRPr="007818B1">
        <w:t>Velkomst</w:t>
      </w:r>
    </w:p>
    <w:p w:rsidRPr="007818B1" w:rsidR="007818B1" w:rsidP="00461437" w:rsidRDefault="007818B1" w14:paraId="6B65FEF9" w14:textId="77777777">
      <w:pPr>
        <w:numPr>
          <w:ilvl w:val="0"/>
          <w:numId w:val="1"/>
        </w:numPr>
        <w:spacing w:after="0"/>
      </w:pPr>
      <w:r w:rsidRPr="007818B1">
        <w:t>Bemandingsbekendtgørelse</w:t>
      </w:r>
    </w:p>
    <w:p w:rsidRPr="007818B1" w:rsidR="007818B1" w:rsidP="00461437" w:rsidRDefault="007818B1" w14:paraId="42F37EAF" w14:textId="77777777">
      <w:pPr>
        <w:numPr>
          <w:ilvl w:val="0"/>
          <w:numId w:val="1"/>
        </w:numPr>
        <w:spacing w:after="0"/>
      </w:pPr>
      <w:r w:rsidRPr="007818B1">
        <w:t>Andre i høring</w:t>
      </w:r>
    </w:p>
    <w:p w:rsidRPr="007818B1" w:rsidR="007818B1" w:rsidP="00461437" w:rsidRDefault="007818B1" w14:paraId="124FCC87" w14:textId="77777777">
      <w:pPr>
        <w:numPr>
          <w:ilvl w:val="1"/>
          <w:numId w:val="1"/>
        </w:numPr>
        <w:spacing w:after="0"/>
      </w:pPr>
      <w:r w:rsidRPr="007818B1">
        <w:t>2. december</w:t>
      </w:r>
    </w:p>
    <w:p w:rsidRPr="007818B1" w:rsidR="007818B1" w:rsidP="00461437" w:rsidRDefault="007818B1" w14:paraId="1A661F6D" w14:textId="77777777">
      <w:pPr>
        <w:numPr>
          <w:ilvl w:val="2"/>
          <w:numId w:val="1"/>
        </w:numPr>
        <w:spacing w:after="0"/>
      </w:pPr>
      <w:r w:rsidRPr="007818B1">
        <w:t> TAC for Kystnært fiskeri efter torsk og hellefisk.</w:t>
      </w:r>
    </w:p>
    <w:p w:rsidRPr="007818B1" w:rsidR="007818B1" w:rsidP="00461437" w:rsidRDefault="007818B1" w14:paraId="5AD05DE8" w14:textId="77777777">
      <w:pPr>
        <w:numPr>
          <w:ilvl w:val="2"/>
          <w:numId w:val="1"/>
        </w:numPr>
        <w:spacing w:after="0"/>
      </w:pPr>
      <w:r w:rsidRPr="007818B1">
        <w:t> Forvaltningsplan for krabbefiskeriet (forventer at få indspark fra QAK, Jens Skrev til mig at de har dette på til deres møde på mandag)</w:t>
      </w:r>
    </w:p>
    <w:p w:rsidRPr="007818B1" w:rsidR="007818B1" w:rsidP="00461437" w:rsidRDefault="007818B1" w14:paraId="06AF67CC" w14:textId="77777777">
      <w:pPr>
        <w:numPr>
          <w:ilvl w:val="1"/>
          <w:numId w:val="1"/>
        </w:numPr>
        <w:spacing w:after="0"/>
      </w:pPr>
      <w:r w:rsidRPr="007818B1">
        <w:t>9. december</w:t>
      </w:r>
    </w:p>
    <w:p w:rsidRPr="007818B1" w:rsidR="007818B1" w:rsidP="00461437" w:rsidRDefault="007818B1" w14:paraId="122DC0C6" w14:textId="77777777">
      <w:pPr>
        <w:numPr>
          <w:ilvl w:val="2"/>
          <w:numId w:val="1"/>
        </w:numPr>
        <w:spacing w:after="0"/>
      </w:pPr>
      <w:r w:rsidRPr="007818B1">
        <w:t>Bemanding af grønlandske fartøjer (pkt. 2.)</w:t>
      </w:r>
    </w:p>
    <w:p w:rsidRPr="007818B1" w:rsidR="007818B1" w:rsidP="00461437" w:rsidRDefault="00461437" w14:paraId="0049203C" w14:textId="4EC070FD">
      <w:pPr>
        <w:numPr>
          <w:ilvl w:val="2"/>
          <w:numId w:val="1"/>
        </w:numPr>
        <w:spacing w:after="0"/>
      </w:pPr>
      <w:r w:rsidRPr="007818B1">
        <w:t>IOK-bekendtgørelse</w:t>
      </w:r>
    </w:p>
    <w:p w:rsidRPr="007818B1" w:rsidR="007818B1" w:rsidP="00461437" w:rsidRDefault="007818B1" w14:paraId="10664909" w14:textId="77777777">
      <w:pPr>
        <w:numPr>
          <w:ilvl w:val="1"/>
          <w:numId w:val="1"/>
        </w:numPr>
        <w:spacing w:after="0"/>
      </w:pPr>
      <w:r w:rsidRPr="007818B1">
        <w:t>13. december</w:t>
      </w:r>
    </w:p>
    <w:p w:rsidRPr="007818B1" w:rsidR="007818B1" w:rsidP="00461437" w:rsidRDefault="007818B1" w14:paraId="3F0C8A54" w14:textId="77777777">
      <w:pPr>
        <w:numPr>
          <w:ilvl w:val="2"/>
          <w:numId w:val="1"/>
        </w:numPr>
        <w:spacing w:after="0"/>
      </w:pPr>
      <w:r w:rsidRPr="007818B1">
        <w:t>Bekendtgørelse om licenser og kvoter (sidste tilføjelse)</w:t>
      </w:r>
    </w:p>
    <w:p w:rsidRPr="007818B1" w:rsidR="007818B1" w:rsidP="00461437" w:rsidRDefault="007818B1" w14:paraId="5F23993A" w14:textId="77777777">
      <w:pPr>
        <w:numPr>
          <w:ilvl w:val="1"/>
          <w:numId w:val="1"/>
        </w:numPr>
        <w:spacing w:after="0"/>
      </w:pPr>
      <w:r w:rsidRPr="007818B1">
        <w:t>19. december</w:t>
      </w:r>
    </w:p>
    <w:p w:rsidRPr="007818B1" w:rsidR="007818B1" w:rsidP="00461437" w:rsidRDefault="007818B1" w14:paraId="73BA3AE1" w14:textId="77777777">
      <w:pPr>
        <w:numPr>
          <w:ilvl w:val="2"/>
          <w:numId w:val="1"/>
        </w:numPr>
        <w:spacing w:after="0"/>
      </w:pPr>
      <w:r w:rsidRPr="007818B1">
        <w:t>Forslag til Selvstyrets bekendtgørelse om teknisk regulering af fiskeriet</w:t>
      </w:r>
    </w:p>
    <w:p w:rsidRPr="007818B1" w:rsidR="007818B1" w:rsidP="00461437" w:rsidRDefault="007818B1" w14:paraId="4A71D0C2" w14:textId="77777777">
      <w:pPr>
        <w:numPr>
          <w:ilvl w:val="0"/>
          <w:numId w:val="1"/>
        </w:numPr>
        <w:spacing w:after="0"/>
      </w:pPr>
      <w:r w:rsidRPr="007818B1">
        <w:t>Evt.</w:t>
      </w:r>
    </w:p>
    <w:p w:rsidR="009E47C8" w:rsidP="00461437" w:rsidRDefault="009E47C8" w14:paraId="58F1EC4F" w14:textId="77777777">
      <w:pPr>
        <w:spacing w:after="0"/>
      </w:pPr>
    </w:p>
    <w:p w:rsidRPr="00461437" w:rsidR="007818B1" w:rsidP="00461437" w:rsidRDefault="007818B1" w14:paraId="432C9EB2" w14:textId="25286150">
      <w:pPr>
        <w:spacing w:after="0"/>
        <w:rPr>
          <w:b/>
          <w:bCs/>
          <w:i/>
          <w:iCs/>
        </w:rPr>
      </w:pPr>
      <w:r w:rsidRPr="00461437">
        <w:rPr>
          <w:b/>
          <w:bCs/>
          <w:i/>
          <w:iCs/>
        </w:rPr>
        <w:t>Ad. Bemandingsbekendtgørelse</w:t>
      </w:r>
    </w:p>
    <w:p w:rsidR="007818B1" w:rsidP="00461437" w:rsidRDefault="002F73C2" w14:paraId="4F011499" w14:textId="0975F65A">
      <w:pPr>
        <w:spacing w:after="0"/>
      </w:pPr>
      <w:r>
        <w:t xml:space="preserve">Ønske om et positivsvar. Visionen om 90% skal kunne følges med uddannelsesindsats fra </w:t>
      </w:r>
      <w:proofErr w:type="spellStart"/>
      <w:r>
        <w:t>Naalakkersuisut</w:t>
      </w:r>
      <w:proofErr w:type="spellEnd"/>
      <w:r>
        <w:t xml:space="preserve">. Vi er ikke mange nok i Grønland, der er store behov for uddannelse i Maritimerhverve. </w:t>
      </w:r>
      <w:proofErr w:type="spellStart"/>
      <w:r w:rsidR="00461437">
        <w:t>D</w:t>
      </w:r>
      <w:r>
        <w:t>Der</w:t>
      </w:r>
      <w:proofErr w:type="spellEnd"/>
      <w:r>
        <w:t xml:space="preserve"> blev uddannet 2-3 om året, det er alt for lidt, vores skole har lille kapacitet, og de har ikke engang sin egen skolebygning. De bor til leje.</w:t>
      </w:r>
      <w:r w:rsidR="00461437">
        <w:t xml:space="preserve"> Der er ikke engang støtte nok til at kunne klare større aktivitet i skolen for at imødekomme lang større krav som er kommet med, udover udfordringerne i fiskerierhvervet og i handelsflåden, så er det turismen der også efterspørger folk der har maritimuddannelser.</w:t>
      </w:r>
    </w:p>
    <w:p w:rsidR="002F73C2" w:rsidP="00461437" w:rsidRDefault="00461437" w14:paraId="36DB7CE1" w14:textId="0C1016EF">
      <w:pPr>
        <w:spacing w:after="0"/>
      </w:pPr>
      <w:r>
        <w:t>D</w:t>
      </w:r>
      <w:r w:rsidR="002F73C2">
        <w:t xml:space="preserve">er er store konkurrence fra andre, handelsflåden, turisme. Turisme er i vækst de har lige så meget brug for lokale navigatører som os. Udfordringen derfra vil nok ikke aftage. Især unge vælger et familieliv frem for at sejle, derfor ændres deres valg også. </w:t>
      </w:r>
      <w:r>
        <w:t>Personlige historier fra Ivik mv. kunne være mulighed.</w:t>
      </w:r>
    </w:p>
    <w:p w:rsidR="002F73C2" w:rsidP="00461437" w:rsidRDefault="002F73C2" w14:paraId="17DEBC2B" w14:textId="777847AC">
      <w:pPr>
        <w:spacing w:after="0"/>
      </w:pPr>
      <w:r>
        <w:t xml:space="preserve">Maskinmestrene er lige så dan, de vælger også andre jobs på land eller i handelsflåden. Der bør kunne reduceres af eller tælles med når en maskinmester er lokal. </w:t>
      </w:r>
    </w:p>
    <w:p w:rsidR="007818B1" w:rsidP="00461437" w:rsidRDefault="002F73C2" w14:paraId="0670FDD7" w14:textId="1BE886C8">
      <w:pPr>
        <w:spacing w:after="0"/>
      </w:pPr>
      <w:r>
        <w:t xml:space="preserve">Når Politikerne kommer med forhøjet krav om 90% så bør de selv gøre noget ved </w:t>
      </w:r>
      <w:proofErr w:type="spellStart"/>
      <w:r>
        <w:t>Imarsiornermik</w:t>
      </w:r>
      <w:proofErr w:type="spellEnd"/>
      <w:r>
        <w:t xml:space="preserve"> </w:t>
      </w:r>
      <w:proofErr w:type="spellStart"/>
      <w:r>
        <w:t>ilinniarfik</w:t>
      </w:r>
      <w:proofErr w:type="spellEnd"/>
      <w:r>
        <w:t xml:space="preserve">, investerer meget mere i uddannelse, skabe kritiske masse. </w:t>
      </w:r>
    </w:p>
    <w:p w:rsidR="002F73C2" w:rsidP="00461437" w:rsidRDefault="002F73C2" w14:paraId="4C59603C" w14:textId="77777777">
      <w:pPr>
        <w:spacing w:after="0"/>
      </w:pPr>
    </w:p>
    <w:p w:rsidRPr="00461437" w:rsidR="007818B1" w:rsidP="00461437" w:rsidRDefault="007818B1" w14:paraId="7777F4EC" w14:textId="77777777">
      <w:pPr>
        <w:spacing w:after="0"/>
        <w:rPr>
          <w:b/>
          <w:bCs/>
          <w:i/>
          <w:iCs/>
        </w:rPr>
      </w:pPr>
      <w:r w:rsidRPr="00461437">
        <w:rPr>
          <w:b/>
          <w:bCs/>
          <w:i/>
          <w:iCs/>
        </w:rPr>
        <w:t>Ad.  TAC for Kystnært fiskeri efter torsk og hellefisk.</w:t>
      </w:r>
    </w:p>
    <w:p w:rsidR="007818B1" w:rsidP="00461437" w:rsidRDefault="002F73C2" w14:paraId="636897B1" w14:textId="09D77448">
      <w:pPr>
        <w:spacing w:after="0"/>
      </w:pPr>
      <w:r>
        <w:t xml:space="preserve">Erik har haft kommentar til denne her. </w:t>
      </w:r>
      <w:r w:rsidR="00461437">
        <w:t>Den bliver lavet sammen med ham.</w:t>
      </w:r>
    </w:p>
    <w:p w:rsidR="007818B1" w:rsidP="00461437" w:rsidRDefault="007818B1" w14:paraId="43AEA6E6" w14:textId="77777777">
      <w:pPr>
        <w:spacing w:after="0"/>
      </w:pPr>
    </w:p>
    <w:p w:rsidR="002F73C2" w:rsidP="00461437" w:rsidRDefault="007818B1" w14:paraId="4F3BD205" w14:textId="77777777">
      <w:pPr>
        <w:spacing w:after="0"/>
      </w:pPr>
      <w:r w:rsidRPr="00461437">
        <w:rPr>
          <w:b/>
          <w:bCs/>
          <w:i/>
          <w:iCs/>
        </w:rPr>
        <w:t>Ad. Forvaltningsplan for krabbefiskeriet</w:t>
      </w:r>
      <w:r w:rsidRPr="007818B1">
        <w:t xml:space="preserve"> </w:t>
      </w:r>
      <w:r w:rsidR="002F73C2">
        <w:t xml:space="preserve">- </w:t>
      </w:r>
      <w:r w:rsidRPr="007818B1">
        <w:t>forventer at få indspark fra QAK, Jens Skrev til mig at de har dette på til deres møde på mandag</w:t>
      </w:r>
      <w:r w:rsidR="002F73C2">
        <w:t xml:space="preserve"> – Der er sendt rykker til Mikkili fra QAK for input så vi kan støtte dem.</w:t>
      </w:r>
    </w:p>
    <w:p w:rsidR="002F73C2" w:rsidP="00461437" w:rsidRDefault="002F73C2" w14:paraId="0ECE1667" w14:textId="77777777">
      <w:pPr>
        <w:spacing w:after="0"/>
      </w:pPr>
    </w:p>
    <w:p w:rsidRPr="00461437" w:rsidR="007818B1" w:rsidP="00461437" w:rsidRDefault="007818B1" w14:paraId="4F0A3B7B" w14:textId="328F9CD8">
      <w:pPr>
        <w:spacing w:after="0"/>
        <w:rPr>
          <w:b/>
          <w:bCs/>
          <w:i/>
          <w:iCs/>
        </w:rPr>
      </w:pPr>
      <w:r w:rsidRPr="00461437">
        <w:rPr>
          <w:b/>
          <w:bCs/>
          <w:i/>
          <w:iCs/>
        </w:rPr>
        <w:t xml:space="preserve">Ad. </w:t>
      </w:r>
      <w:r w:rsidRPr="00461437" w:rsidR="00461437">
        <w:rPr>
          <w:b/>
          <w:bCs/>
          <w:i/>
          <w:iCs/>
        </w:rPr>
        <w:t>IOK-bekendtgørelse</w:t>
      </w:r>
    </w:p>
    <w:p w:rsidR="007818B1" w:rsidP="00461437" w:rsidRDefault="00291FA5" w14:paraId="41497FD0" w14:textId="54D27373">
      <w:pPr>
        <w:spacing w:after="0"/>
      </w:pPr>
      <w:r>
        <w:t xml:space="preserve">§ 8 stk. 3. 1/3 af T&gt;AC flere nye aktører. Havgående fiskeri efter hellefisk. Der er i forvejen ikke nok kvoter til eksisterende rederier (på nær RG), og de kan ikke engang fiske året rundt. Ved at få endnu et </w:t>
      </w:r>
      <w:r>
        <w:lastRenderedPageBreak/>
        <w:t xml:space="preserve">skib til dette fiskeri vil </w:t>
      </w:r>
      <w:r w:rsidR="00461437">
        <w:t>betyde</w:t>
      </w:r>
      <w:r>
        <w:t xml:space="preserve"> lang dårligere økonomi. Der er ca. 4500 tons svarende til 150 mio. kr. </w:t>
      </w:r>
      <w:r w:rsidR="009838C0">
        <w:t xml:space="preserve">Der er tre skibe som ikke har nok beskæftigelse om året. </w:t>
      </w:r>
    </w:p>
    <w:p w:rsidR="00461437" w:rsidP="00461437" w:rsidRDefault="00461437" w14:paraId="3CCFBB94" w14:textId="77777777">
      <w:pPr>
        <w:spacing w:after="0"/>
      </w:pPr>
    </w:p>
    <w:p w:rsidR="00461437" w:rsidP="00461437" w:rsidRDefault="00461437" w14:paraId="479831F1" w14:textId="77777777">
      <w:pPr>
        <w:spacing w:after="0"/>
      </w:pPr>
    </w:p>
    <w:p w:rsidR="00461437" w:rsidP="00461437" w:rsidRDefault="00461437" w14:paraId="634655F9" w14:textId="77777777">
      <w:pPr>
        <w:spacing w:after="0"/>
      </w:pPr>
    </w:p>
    <w:p w:rsidRPr="00461437" w:rsidR="007818B1" w:rsidP="00461437" w:rsidRDefault="007818B1" w14:paraId="3FE6BC8C" w14:textId="2A5B2451">
      <w:pPr>
        <w:spacing w:after="0"/>
        <w:rPr>
          <w:b/>
          <w:bCs/>
          <w:i/>
          <w:iCs/>
        </w:rPr>
      </w:pPr>
      <w:r w:rsidRPr="00461437">
        <w:rPr>
          <w:b/>
          <w:bCs/>
          <w:i/>
          <w:iCs/>
        </w:rPr>
        <w:t>Ad. Bekendtgørelse om licenser og kvoter (sidste tilføjelse)</w:t>
      </w:r>
    </w:p>
    <w:p w:rsidR="002F73C2" w:rsidP="00461437" w:rsidRDefault="009838C0" w14:paraId="32B335E5" w14:textId="34E67B77">
      <w:pPr>
        <w:spacing w:after="0"/>
      </w:pPr>
      <w:r>
        <w:t>Licitation af kvoter. Når det ikke de eksisterende ikke kan fiske byde ind, hvem skal gøre det. Det er mange penge der skal frem. Unge kan ikke gøre det. Der er store investeringer der skal til. Et fabriksskib koster halvmilliard kroner.</w:t>
      </w:r>
    </w:p>
    <w:p w:rsidR="007818B1" w:rsidP="00461437" w:rsidRDefault="007818B1" w14:paraId="04F8BA7B" w14:textId="77777777">
      <w:pPr>
        <w:spacing w:after="0"/>
      </w:pPr>
    </w:p>
    <w:p w:rsidRPr="00461437" w:rsidR="007818B1" w:rsidP="00461437" w:rsidRDefault="007818B1" w14:paraId="7CD30215" w14:textId="17F6DFD0">
      <w:pPr>
        <w:spacing w:after="0"/>
        <w:rPr>
          <w:b/>
          <w:bCs/>
          <w:i/>
          <w:iCs/>
        </w:rPr>
      </w:pPr>
      <w:r w:rsidRPr="00461437">
        <w:rPr>
          <w:b/>
          <w:bCs/>
          <w:i/>
          <w:iCs/>
        </w:rPr>
        <w:t>Ad. Forslag til Selvstyrets bekendtgørelse om teknisk regulering af fiskeriet</w:t>
      </w:r>
    </w:p>
    <w:p w:rsidR="002F73C2" w:rsidP="00461437" w:rsidRDefault="009838C0" w14:paraId="0E30E0F5" w14:textId="7DED02FD">
      <w:pPr>
        <w:spacing w:after="0"/>
      </w:pPr>
      <w:r>
        <w:t xml:space="preserve">Forbud af tre skibe mod at fiske i rejekassen. </w:t>
      </w:r>
    </w:p>
    <w:p w:rsidR="009838C0" w:rsidP="00461437" w:rsidRDefault="009838C0" w14:paraId="391AF344" w14:textId="0DD2504C">
      <w:pPr>
        <w:spacing w:after="0"/>
      </w:pPr>
      <w:r>
        <w:t>Der er små rejer, lige pt. Afleveres 45% af rejerne til industri, da det ikke kan betale sig at producere dem ombord i skibet. Det betyder at tab for skibet, landskassen mv da det er billigere produkter.</w:t>
      </w:r>
    </w:p>
    <w:p w:rsidR="009838C0" w:rsidP="00461437" w:rsidRDefault="009838C0" w14:paraId="1C9AAEFF" w14:textId="2D3E818C">
      <w:pPr>
        <w:spacing w:after="0"/>
      </w:pPr>
      <w:r>
        <w:t xml:space="preserve">Historiske rettigheder i fiskekasser, det er skibene som </w:t>
      </w:r>
      <w:proofErr w:type="spellStart"/>
      <w:r>
        <w:t>Qaasiut</w:t>
      </w:r>
      <w:proofErr w:type="spellEnd"/>
      <w:r>
        <w:t>, Svend C som må fiske andre steder. De mister gode fiskesteder, som har historisk vist sig at være bedre end mange steder. Det er tale om ekspropriation af historiske rettigheder. Hvis dette bliver realitet, så vil selskaberne sagsøge selvstyret.</w:t>
      </w:r>
    </w:p>
    <w:p w:rsidR="00FC22C7" w:rsidP="00461437" w:rsidRDefault="00FC22C7" w14:paraId="0565D178" w14:textId="77777777">
      <w:pPr>
        <w:spacing w:after="0"/>
      </w:pPr>
    </w:p>
    <w:p w:rsidR="00FC22C7" w:rsidP="00461437" w:rsidRDefault="00FC22C7" w14:paraId="5B926305" w14:textId="04A5C6FC">
      <w:pPr>
        <w:spacing w:after="0"/>
      </w:pPr>
      <w:r>
        <w:t xml:space="preserve">Fiskeriudvalget skal inviteres til uformelt møde vedrørende de udfordringer vi mødes med i Fiskerierhvervet. </w:t>
      </w:r>
    </w:p>
    <w:p w:rsidR="00FC22C7" w:rsidP="00461437" w:rsidRDefault="00FC22C7" w14:paraId="3C88F2AE" w14:textId="77777777">
      <w:pPr>
        <w:spacing w:after="0"/>
      </w:pPr>
    </w:p>
    <w:p w:rsidR="00FC22C7" w:rsidP="00461437" w:rsidRDefault="00FC22C7" w14:paraId="7071154E" w14:textId="7BE59220">
      <w:pPr>
        <w:spacing w:after="0"/>
      </w:pPr>
      <w:r>
        <w:t>I forbindelse med ovenstående så vi ser om vi kan snakke med Kim Kielsen vedrørende de ting der er oppe her, gerne snarest.</w:t>
      </w:r>
    </w:p>
    <w:p w:rsidR="00FC22C7" w:rsidP="00461437" w:rsidRDefault="00FC22C7" w14:paraId="094B9391" w14:textId="77777777">
      <w:pPr>
        <w:spacing w:after="0"/>
      </w:pPr>
    </w:p>
    <w:p w:rsidR="00FC22C7" w:rsidP="00461437" w:rsidRDefault="00FC22C7" w14:paraId="55F73FA9" w14:textId="77777777">
      <w:pPr>
        <w:spacing w:after="0"/>
      </w:pPr>
    </w:p>
    <w:sectPr w:rsidR="00FC22C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938F9"/>
    <w:multiLevelType w:val="hybridMultilevel"/>
    <w:tmpl w:val="502E82B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587813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B1"/>
    <w:rsid w:val="001300F3"/>
    <w:rsid w:val="00241E36"/>
    <w:rsid w:val="00291FA5"/>
    <w:rsid w:val="002F73C2"/>
    <w:rsid w:val="0038368F"/>
    <w:rsid w:val="00461437"/>
    <w:rsid w:val="007818B1"/>
    <w:rsid w:val="009838C0"/>
    <w:rsid w:val="009E47C8"/>
    <w:rsid w:val="00BA2C9A"/>
    <w:rsid w:val="00BE4BCA"/>
    <w:rsid w:val="00FC22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4B38"/>
  <w15:chartTrackingRefBased/>
  <w15:docId w15:val="{568D10EA-4E53-4AAB-9B86-731C6F59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81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81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818B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818B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818B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818B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18B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818B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18B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18B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818B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818B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818B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818B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818B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818B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818B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818B1"/>
    <w:rPr>
      <w:rFonts w:eastAsiaTheme="majorEastAsia" w:cstheme="majorBidi"/>
      <w:color w:val="272727" w:themeColor="text1" w:themeTint="D8"/>
    </w:rPr>
  </w:style>
  <w:style w:type="paragraph" w:styleId="Titel">
    <w:name w:val="Title"/>
    <w:basedOn w:val="Normal"/>
    <w:next w:val="Normal"/>
    <w:link w:val="TitelTegn"/>
    <w:uiPriority w:val="10"/>
    <w:qFormat/>
    <w:rsid w:val="00781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18B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18B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818B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18B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818B1"/>
    <w:rPr>
      <w:i/>
      <w:iCs/>
      <w:color w:val="404040" w:themeColor="text1" w:themeTint="BF"/>
    </w:rPr>
  </w:style>
  <w:style w:type="paragraph" w:styleId="Listeafsnit">
    <w:name w:val="List Paragraph"/>
    <w:basedOn w:val="Normal"/>
    <w:uiPriority w:val="34"/>
    <w:qFormat/>
    <w:rsid w:val="007818B1"/>
    <w:pPr>
      <w:ind w:left="720"/>
      <w:contextualSpacing/>
    </w:pPr>
  </w:style>
  <w:style w:type="character" w:styleId="Kraftigfremhvning">
    <w:name w:val="Intense Emphasis"/>
    <w:basedOn w:val="Standardskrifttypeiafsnit"/>
    <w:uiPriority w:val="21"/>
    <w:qFormat/>
    <w:rsid w:val="007818B1"/>
    <w:rPr>
      <w:i/>
      <w:iCs/>
      <w:color w:val="0F4761" w:themeColor="accent1" w:themeShade="BF"/>
    </w:rPr>
  </w:style>
  <w:style w:type="paragraph" w:styleId="Strktcitat">
    <w:name w:val="Intense Quote"/>
    <w:basedOn w:val="Normal"/>
    <w:next w:val="Normal"/>
    <w:link w:val="StrktcitatTegn"/>
    <w:uiPriority w:val="30"/>
    <w:qFormat/>
    <w:rsid w:val="00781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818B1"/>
    <w:rPr>
      <w:i/>
      <w:iCs/>
      <w:color w:val="0F4761" w:themeColor="accent1" w:themeShade="BF"/>
    </w:rPr>
  </w:style>
  <w:style w:type="character" w:styleId="Kraftighenvisning">
    <w:name w:val="Intense Reference"/>
    <w:basedOn w:val="Standardskrifttypeiafsnit"/>
    <w:uiPriority w:val="32"/>
    <w:qFormat/>
    <w:rsid w:val="00781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253631">
      <w:bodyDiv w:val="1"/>
      <w:marLeft w:val="0"/>
      <w:marRight w:val="0"/>
      <w:marTop w:val="0"/>
      <w:marBottom w:val="0"/>
      <w:divBdr>
        <w:top w:val="none" w:sz="0" w:space="0" w:color="auto"/>
        <w:left w:val="none" w:sz="0" w:space="0" w:color="auto"/>
        <w:bottom w:val="none" w:sz="0" w:space="0" w:color="auto"/>
        <w:right w:val="none" w:sz="0" w:space="0" w:color="auto"/>
      </w:divBdr>
    </w:div>
    <w:div w:id="168015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533</Words>
  <Characters>3257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Sørensen | Grønlands Erhverv</dc:creator>
  <cp:keywords/>
  <dc:description/>
  <cp:lastModifiedBy>Bent Sørensen | Grønlands Erhverv</cp:lastModifiedBy>
  <cp:revision>4</cp:revision>
  <dcterms:created xsi:type="dcterms:W3CDTF">2024-11-28T15:29:00Z</dcterms:created>
  <dcterms:modified xsi:type="dcterms:W3CDTF">2024-12-03T12:37:00Z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N_D dokumentnummer">
    <vt:lpwstr>D24-13563</vt:lpwstr>
  </op:property>
  <op:property fmtid="{D5CDD505-2E9C-101B-9397-08002B2CF9AE}" pid="3" name="DN_D Modtager">
    <vt:lpwstr/>
  </op:property>
  <op:property fmtid="{D5CDD505-2E9C-101B-9397-08002B2CF9AE}" pid="4" name="DN_D Afsendelsesdato">
    <vt:lpwstr>2. december 2024</vt:lpwstr>
  </op:property>
  <op:property fmtid="{D5CDD505-2E9C-101B-9397-08002B2CF9AE}" pid="5" name="DN_D_ Afsender navn">
    <vt:lpwstr>Bent Sørensen | Grønlands Erhverv</vt:lpwstr>
  </op:property>
  <op:property fmtid="{D5CDD505-2E9C-101B-9397-08002B2CF9AE}" pid="6" name="DN_D_Afsender titel">
    <vt:lpwstr/>
  </op:property>
  <op:property fmtid="{D5CDD505-2E9C-101B-9397-08002B2CF9AE}" pid="7" name="DN_D Dokument titel">
    <vt:lpwstr>Referat BUFEGE 291124</vt:lpwstr>
  </op:property>
  <op:property fmtid="{D5CDD505-2E9C-101B-9397-08002B2CF9AE}" pid="8" name="DN_D_email">
    <vt:lpwstr/>
  </op:property>
  <op:property fmtid="{D5CDD505-2E9C-101B-9397-08002B2CF9AE}" pid="9" name="sagsnummer">
    <vt:lpwstr>S24-116</vt:lpwstr>
  </op:property>
  <op:property fmtid="{D5CDD505-2E9C-101B-9397-08002B2CF9AE}" pid="10" name="Sagstitel">
    <vt:lpwstr>2024</vt:lpwstr>
  </op:property>
</op:Properties>
</file>